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65" w:rsidRPr="00BF646B" w:rsidRDefault="007D2165" w:rsidP="007D216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D2165" w:rsidRPr="00BF646B" w:rsidRDefault="007D2165" w:rsidP="007D216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D2165" w:rsidRPr="00BF646B" w:rsidRDefault="007D2165" w:rsidP="007D216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D2165" w:rsidRDefault="007D2165" w:rsidP="007D216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D2165" w:rsidRDefault="007D2165" w:rsidP="007D216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D2165" w:rsidRPr="00BF646B" w:rsidRDefault="007D2165" w:rsidP="007D216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35213" w:rsidRPr="00E35213" w:rsidRDefault="007D2165" w:rsidP="00E35213">
      <w:pPr>
        <w:jc w:val="center"/>
        <w:rPr>
          <w:rFonts w:ascii="Arial" w:hAnsi="Arial" w:cs="Arial"/>
          <w:bCs/>
          <w:sz w:val="52"/>
          <w:szCs w:val="52"/>
        </w:rPr>
      </w:pPr>
      <w:r w:rsidRPr="007F2533">
        <w:rPr>
          <w:rFonts w:ascii="Arial" w:hAnsi="Arial" w:cs="Arial"/>
          <w:bCs/>
          <w:sz w:val="72"/>
          <w:szCs w:val="72"/>
        </w:rPr>
        <w:t xml:space="preserve">ZPRÁVA </w:t>
      </w:r>
      <w:r w:rsidR="007F2533">
        <w:rPr>
          <w:rFonts w:ascii="Arial" w:hAnsi="Arial" w:cs="Arial"/>
          <w:bCs/>
          <w:sz w:val="72"/>
          <w:szCs w:val="72"/>
        </w:rPr>
        <w:t>O</w:t>
      </w:r>
      <w:r w:rsidR="007F2533" w:rsidRPr="007F2533">
        <w:rPr>
          <w:rFonts w:ascii="Arial" w:hAnsi="Arial" w:cs="Arial"/>
          <w:bCs/>
          <w:sz w:val="72"/>
          <w:szCs w:val="72"/>
        </w:rPr>
        <w:t xml:space="preserve"> </w:t>
      </w:r>
      <w:r w:rsidRPr="007F2533">
        <w:rPr>
          <w:rFonts w:ascii="Arial" w:hAnsi="Arial" w:cs="Arial"/>
          <w:bCs/>
          <w:sz w:val="72"/>
          <w:szCs w:val="72"/>
        </w:rPr>
        <w:t>UPLATŇOVÁNÍ</w:t>
      </w:r>
      <w:r w:rsidRPr="007D2165">
        <w:rPr>
          <w:rFonts w:ascii="Arial" w:hAnsi="Arial" w:cs="Arial"/>
          <w:bCs/>
          <w:sz w:val="72"/>
          <w:szCs w:val="72"/>
        </w:rPr>
        <w:t xml:space="preserve"> </w:t>
      </w:r>
      <w:r w:rsidR="00E35213" w:rsidRPr="00E35213">
        <w:rPr>
          <w:rFonts w:ascii="Arial" w:hAnsi="Arial" w:cs="Arial"/>
          <w:bCs/>
          <w:sz w:val="52"/>
          <w:szCs w:val="52"/>
        </w:rPr>
        <w:t xml:space="preserve">Územního plánu </w:t>
      </w:r>
      <w:r w:rsidR="003E5ED7" w:rsidRPr="003E5ED7">
        <w:rPr>
          <w:rFonts w:ascii="Arial" w:hAnsi="Arial" w:cs="Arial"/>
          <w:bCs/>
          <w:sz w:val="52"/>
          <w:szCs w:val="52"/>
        </w:rPr>
        <w:t>Staré Bříště</w:t>
      </w:r>
    </w:p>
    <w:p w:rsidR="00E35213" w:rsidRPr="00E35213" w:rsidRDefault="00E35213" w:rsidP="00E35213">
      <w:pPr>
        <w:jc w:val="center"/>
        <w:rPr>
          <w:rFonts w:ascii="Arial" w:hAnsi="Arial" w:cs="Arial"/>
          <w:bCs/>
          <w:sz w:val="36"/>
          <w:szCs w:val="36"/>
        </w:rPr>
      </w:pPr>
      <w:r w:rsidRPr="00E35213">
        <w:rPr>
          <w:rFonts w:ascii="Arial" w:hAnsi="Arial" w:cs="Arial"/>
          <w:bCs/>
          <w:sz w:val="36"/>
          <w:szCs w:val="36"/>
        </w:rPr>
        <w:t xml:space="preserve">období </w:t>
      </w:r>
      <w:r w:rsidR="00200096">
        <w:rPr>
          <w:rFonts w:ascii="Arial" w:hAnsi="Arial" w:cs="Arial"/>
          <w:bCs/>
          <w:sz w:val="36"/>
          <w:szCs w:val="36"/>
        </w:rPr>
        <w:t>3</w:t>
      </w:r>
      <w:r w:rsidR="00636A8A">
        <w:rPr>
          <w:rFonts w:ascii="Arial" w:hAnsi="Arial" w:cs="Arial"/>
          <w:bCs/>
          <w:sz w:val="36"/>
          <w:szCs w:val="36"/>
        </w:rPr>
        <w:t>/200</w:t>
      </w:r>
      <w:r w:rsidR="00200096">
        <w:rPr>
          <w:rFonts w:ascii="Arial" w:hAnsi="Arial" w:cs="Arial"/>
          <w:bCs/>
          <w:sz w:val="36"/>
          <w:szCs w:val="36"/>
        </w:rPr>
        <w:t>9</w:t>
      </w:r>
      <w:r w:rsidR="00636A8A">
        <w:rPr>
          <w:rFonts w:ascii="Arial" w:hAnsi="Arial" w:cs="Arial"/>
          <w:bCs/>
          <w:sz w:val="36"/>
          <w:szCs w:val="36"/>
        </w:rPr>
        <w:t xml:space="preserve"> </w:t>
      </w:r>
      <w:r w:rsidRPr="00E35213">
        <w:rPr>
          <w:rFonts w:ascii="Arial" w:hAnsi="Arial" w:cs="Arial"/>
          <w:bCs/>
          <w:sz w:val="36"/>
          <w:szCs w:val="36"/>
        </w:rPr>
        <w:t xml:space="preserve">– </w:t>
      </w:r>
      <w:r w:rsidR="0076141F">
        <w:rPr>
          <w:rFonts w:ascii="Arial" w:hAnsi="Arial" w:cs="Arial"/>
          <w:bCs/>
          <w:sz w:val="36"/>
          <w:szCs w:val="36"/>
        </w:rPr>
        <w:t>11</w:t>
      </w:r>
      <w:r w:rsidRPr="00E35213">
        <w:rPr>
          <w:rFonts w:ascii="Arial" w:hAnsi="Arial" w:cs="Arial"/>
          <w:bCs/>
          <w:sz w:val="36"/>
          <w:szCs w:val="36"/>
        </w:rPr>
        <w:t>/2017</w:t>
      </w:r>
    </w:p>
    <w:p w:rsidR="00E35213" w:rsidRPr="00E35213" w:rsidRDefault="00E35213" w:rsidP="00E352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E35213" w:rsidRDefault="00E35213" w:rsidP="00E35213">
      <w:pPr>
        <w:jc w:val="center"/>
        <w:rPr>
          <w:rFonts w:ascii="Arial" w:eastAsiaTheme="minorHAnsi" w:hAnsi="Arial" w:cs="Arial"/>
          <w:color w:val="000000"/>
          <w:sz w:val="28"/>
          <w:szCs w:val="28"/>
        </w:rPr>
      </w:pPr>
      <w:r w:rsidRPr="00E35213">
        <w:rPr>
          <w:rFonts w:ascii="Arial" w:eastAsiaTheme="minorHAnsi" w:hAnsi="Arial" w:cs="Arial"/>
          <w:color w:val="000000"/>
          <w:sz w:val="28"/>
          <w:szCs w:val="28"/>
        </w:rPr>
        <w:t xml:space="preserve">- schválená Zastupitelstvem obce </w:t>
      </w:r>
      <w:r w:rsidR="003E5ED7" w:rsidRPr="003E5ED7">
        <w:rPr>
          <w:rFonts w:ascii="Arial" w:eastAsiaTheme="minorHAnsi" w:hAnsi="Arial" w:cs="Arial"/>
          <w:color w:val="000000"/>
          <w:sz w:val="28"/>
          <w:szCs w:val="28"/>
        </w:rPr>
        <w:t>Staré Bříště</w:t>
      </w:r>
      <w:r w:rsidRPr="00E35213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</w:rPr>
        <w:t>–</w:t>
      </w:r>
    </w:p>
    <w:p w:rsidR="00E35213" w:rsidRDefault="00E35213" w:rsidP="00E35213">
      <w:pPr>
        <w:jc w:val="center"/>
        <w:rPr>
          <w:rFonts w:ascii="Arial" w:eastAsiaTheme="minorHAnsi" w:hAnsi="Arial" w:cs="Arial"/>
          <w:color w:val="000000"/>
          <w:sz w:val="28"/>
          <w:szCs w:val="28"/>
        </w:rPr>
      </w:pPr>
    </w:p>
    <w:p w:rsidR="00E35213" w:rsidRDefault="00E35213" w:rsidP="00E35213">
      <w:pPr>
        <w:jc w:val="center"/>
        <w:rPr>
          <w:rFonts w:ascii="Arial" w:eastAsiaTheme="minorHAnsi" w:hAnsi="Arial" w:cs="Arial"/>
          <w:color w:val="000000"/>
          <w:sz w:val="28"/>
          <w:szCs w:val="28"/>
        </w:rPr>
      </w:pPr>
    </w:p>
    <w:p w:rsidR="00E35213" w:rsidRDefault="00E35213" w:rsidP="00E35213">
      <w:pPr>
        <w:jc w:val="center"/>
        <w:rPr>
          <w:rFonts w:ascii="Arial" w:eastAsiaTheme="minorHAnsi" w:hAnsi="Arial" w:cs="Arial"/>
          <w:color w:val="000000"/>
          <w:sz w:val="28"/>
          <w:szCs w:val="28"/>
        </w:rPr>
      </w:pPr>
    </w:p>
    <w:p w:rsidR="00E35213" w:rsidRDefault="00E35213" w:rsidP="00E35213">
      <w:pPr>
        <w:jc w:val="center"/>
        <w:rPr>
          <w:rFonts w:ascii="Arial" w:eastAsiaTheme="minorHAnsi" w:hAnsi="Arial" w:cs="Arial"/>
          <w:color w:val="000000"/>
          <w:sz w:val="28"/>
          <w:szCs w:val="28"/>
        </w:rPr>
      </w:pPr>
    </w:p>
    <w:p w:rsidR="00E35213" w:rsidRDefault="00E35213" w:rsidP="00E35213">
      <w:pPr>
        <w:jc w:val="center"/>
        <w:rPr>
          <w:rFonts w:ascii="Arial" w:eastAsiaTheme="minorHAnsi" w:hAnsi="Arial" w:cs="Arial"/>
          <w:color w:val="000000"/>
          <w:sz w:val="28"/>
          <w:szCs w:val="28"/>
        </w:rPr>
      </w:pPr>
    </w:p>
    <w:p w:rsidR="00E35213" w:rsidRDefault="00E35213" w:rsidP="00E35213">
      <w:pPr>
        <w:jc w:val="center"/>
        <w:rPr>
          <w:rFonts w:ascii="Arial" w:eastAsiaTheme="minorHAnsi" w:hAnsi="Arial" w:cs="Arial"/>
          <w:color w:val="000000"/>
          <w:sz w:val="28"/>
          <w:szCs w:val="28"/>
        </w:rPr>
      </w:pPr>
    </w:p>
    <w:p w:rsidR="00E35213" w:rsidRPr="00E35213" w:rsidRDefault="00E35213" w:rsidP="00E35213">
      <w:pPr>
        <w:jc w:val="center"/>
        <w:rPr>
          <w:rFonts w:ascii="Arial" w:hAnsi="Arial" w:cs="Arial"/>
          <w:bCs/>
          <w:sz w:val="28"/>
          <w:szCs w:val="28"/>
        </w:rPr>
      </w:pPr>
    </w:p>
    <w:p w:rsidR="009C2B64" w:rsidRDefault="009C2B64" w:rsidP="009C2B64">
      <w:pPr>
        <w:spacing w:after="60" w:line="240" w:lineRule="auto"/>
        <w:jc w:val="both"/>
        <w:rPr>
          <w:rFonts w:ascii="Arial" w:hAnsi="Arial" w:cs="Arial"/>
        </w:rPr>
      </w:pPr>
      <w:r w:rsidRPr="009C2B64">
        <w:rPr>
          <w:rFonts w:ascii="Arial" w:hAnsi="Arial" w:cs="Arial"/>
        </w:rPr>
        <w:t xml:space="preserve">Podle zákona č.183/2006 Sb., o územním plánování a stavebním řádu (stavební zákon) </w:t>
      </w:r>
      <w:r>
        <w:rPr>
          <w:rFonts w:ascii="Arial" w:hAnsi="Arial" w:cs="Arial"/>
        </w:rPr>
        <w:t xml:space="preserve">(ve </w:t>
      </w:r>
      <w:r w:rsidRPr="009C2B64">
        <w:rPr>
          <w:rFonts w:ascii="Arial" w:hAnsi="Arial" w:cs="Arial"/>
        </w:rPr>
        <w:t>znění pozdějších předpisů) a v souladu s vyhláškou č. 500/2006 Sb. o územně</w:t>
      </w:r>
      <w:r>
        <w:rPr>
          <w:rFonts w:ascii="Arial" w:hAnsi="Arial" w:cs="Arial"/>
        </w:rPr>
        <w:t xml:space="preserve"> </w:t>
      </w:r>
      <w:r w:rsidRPr="009C2B64">
        <w:rPr>
          <w:rFonts w:ascii="Arial" w:hAnsi="Arial" w:cs="Arial"/>
        </w:rPr>
        <w:t xml:space="preserve">analytických </w:t>
      </w:r>
      <w:r>
        <w:rPr>
          <w:rFonts w:ascii="Arial" w:hAnsi="Arial" w:cs="Arial"/>
        </w:rPr>
        <w:t xml:space="preserve"> </w:t>
      </w:r>
      <w:r w:rsidRPr="009C2B64">
        <w:rPr>
          <w:rFonts w:ascii="Arial" w:hAnsi="Arial" w:cs="Arial"/>
        </w:rPr>
        <w:t>podkladech, územně</w:t>
      </w:r>
      <w:r>
        <w:rPr>
          <w:rFonts w:ascii="Arial" w:hAnsi="Arial" w:cs="Arial"/>
        </w:rPr>
        <w:t xml:space="preserve"> </w:t>
      </w:r>
      <w:r w:rsidRPr="009C2B64">
        <w:rPr>
          <w:rFonts w:ascii="Arial" w:hAnsi="Arial" w:cs="Arial"/>
        </w:rPr>
        <w:t>plánovací dokumentaci a způsobu evidence územně</w:t>
      </w:r>
      <w:r>
        <w:rPr>
          <w:rFonts w:ascii="Arial" w:hAnsi="Arial" w:cs="Arial"/>
        </w:rPr>
        <w:t xml:space="preserve"> </w:t>
      </w:r>
      <w:r w:rsidRPr="009C2B64">
        <w:rPr>
          <w:rFonts w:ascii="Arial" w:hAnsi="Arial" w:cs="Arial"/>
        </w:rPr>
        <w:t>plánovací činnosti (ve znění pozdějších předpisů) a vyhláškou č. 501/2006 Sb., o obecných požadavcích na využívání</w:t>
      </w:r>
      <w:r>
        <w:rPr>
          <w:rFonts w:ascii="Arial" w:hAnsi="Arial" w:cs="Arial"/>
        </w:rPr>
        <w:t xml:space="preserve"> </w:t>
      </w:r>
      <w:r w:rsidRPr="009C2B64">
        <w:rPr>
          <w:rFonts w:ascii="Arial" w:hAnsi="Arial" w:cs="Arial"/>
        </w:rPr>
        <w:t xml:space="preserve">území. </w:t>
      </w:r>
    </w:p>
    <w:p w:rsidR="009C2B64" w:rsidRDefault="009C2B64" w:rsidP="009C2B64">
      <w:pPr>
        <w:spacing w:before="240" w:after="120" w:line="240" w:lineRule="auto"/>
        <w:rPr>
          <w:rFonts w:ascii="Arial" w:hAnsi="Arial" w:cs="Arial"/>
        </w:rPr>
      </w:pPr>
      <w:r w:rsidRPr="009C2B64">
        <w:rPr>
          <w:rFonts w:ascii="Arial" w:hAnsi="Arial" w:cs="Arial"/>
          <w:spacing w:val="10"/>
          <w:sz w:val="24"/>
          <w:szCs w:val="24"/>
        </w:rPr>
        <w:t>NÁVRH URČENÝ K PROJEDNÁNÍ DLE § 47 ODST. 1 AŽ 4 STAVEBNÍHO ZÁKONA</w:t>
      </w:r>
    </w:p>
    <w:p w:rsidR="007D2165" w:rsidRPr="00BF646B" w:rsidRDefault="007D2165" w:rsidP="009C2B64">
      <w:pPr>
        <w:spacing w:after="60" w:line="240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BF646B">
        <w:rPr>
          <w:rFonts w:ascii="Arial" w:hAnsi="Arial" w:cs="Arial"/>
          <w:spacing w:val="10"/>
          <w:sz w:val="24"/>
        </w:rPr>
        <w:t xml:space="preserve">datum </w:t>
      </w:r>
      <w:r w:rsidR="00FF3367">
        <w:rPr>
          <w:rFonts w:ascii="Arial" w:hAnsi="Arial" w:cs="Arial"/>
          <w:spacing w:val="10"/>
          <w:sz w:val="24"/>
          <w:szCs w:val="24"/>
        </w:rPr>
        <w:t xml:space="preserve">/ </w:t>
      </w:r>
      <w:r w:rsidR="0013360A">
        <w:rPr>
          <w:rFonts w:ascii="Arial" w:hAnsi="Arial" w:cs="Arial"/>
          <w:spacing w:val="10"/>
          <w:sz w:val="24"/>
          <w:szCs w:val="24"/>
        </w:rPr>
        <w:t>listopad</w:t>
      </w:r>
      <w:r w:rsidR="00FF3367">
        <w:rPr>
          <w:rFonts w:ascii="Arial" w:hAnsi="Arial" w:cs="Arial"/>
          <w:spacing w:val="10"/>
          <w:sz w:val="24"/>
          <w:szCs w:val="24"/>
        </w:rPr>
        <w:t xml:space="preserve"> / 201</w:t>
      </w:r>
      <w:r w:rsidR="00BF1585">
        <w:rPr>
          <w:rFonts w:ascii="Arial" w:hAnsi="Arial" w:cs="Arial"/>
          <w:spacing w:val="10"/>
          <w:sz w:val="24"/>
          <w:szCs w:val="24"/>
        </w:rPr>
        <w:t>7</w:t>
      </w:r>
    </w:p>
    <w:p w:rsidR="007D2165" w:rsidRDefault="007D2165" w:rsidP="009C2B64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F646B">
        <w:rPr>
          <w:rFonts w:ascii="Arial" w:hAnsi="Arial" w:cs="Arial"/>
          <w:spacing w:val="10"/>
          <w:sz w:val="24"/>
          <w:szCs w:val="24"/>
        </w:rPr>
        <w:t>pořizovatel</w:t>
      </w:r>
      <w:r w:rsidRPr="00BF646B">
        <w:rPr>
          <w:rFonts w:ascii="Arial" w:hAnsi="Arial" w:cs="Arial"/>
          <w:caps/>
          <w:spacing w:val="10"/>
          <w:sz w:val="24"/>
          <w:szCs w:val="24"/>
        </w:rPr>
        <w:t xml:space="preserve"> / </w:t>
      </w:r>
      <w:r w:rsidRPr="00BF646B">
        <w:rPr>
          <w:rFonts w:ascii="Arial" w:hAnsi="Arial" w:cs="Arial"/>
          <w:sz w:val="24"/>
          <w:szCs w:val="24"/>
        </w:rPr>
        <w:t xml:space="preserve">Městský úřad Humpolec </w:t>
      </w:r>
    </w:p>
    <w:p w:rsidR="00D8468F" w:rsidRDefault="00D8468F" w:rsidP="009C2B64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D8468F" w:rsidRDefault="00D8468F" w:rsidP="00D8468F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D8468F" w:rsidRPr="00D8468F" w:rsidRDefault="00D8468F" w:rsidP="00D8468F">
      <w:pPr>
        <w:spacing w:after="0"/>
        <w:rPr>
          <w:rFonts w:ascii="Arial" w:hAnsi="Arial" w:cs="Arial"/>
          <w:sz w:val="16"/>
          <w:szCs w:val="16"/>
        </w:rPr>
      </w:pPr>
    </w:p>
    <w:p w:rsidR="00D8468F" w:rsidRDefault="00D8468F" w:rsidP="00D8468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D8468F">
        <w:rPr>
          <w:rFonts w:ascii="Arial" w:hAnsi="Arial" w:cs="Arial"/>
          <w:b/>
          <w:sz w:val="36"/>
          <w:szCs w:val="36"/>
        </w:rPr>
        <w:t>OBSAH</w:t>
      </w:r>
    </w:p>
    <w:p w:rsidR="00D8468F" w:rsidRDefault="00D8468F" w:rsidP="00D8468F">
      <w:pPr>
        <w:spacing w:after="0"/>
        <w:rPr>
          <w:rFonts w:ascii="Arial" w:hAnsi="Arial" w:cs="Arial"/>
          <w:b/>
          <w:sz w:val="36"/>
          <w:szCs w:val="36"/>
        </w:rPr>
      </w:pPr>
    </w:p>
    <w:p w:rsidR="007D2165" w:rsidRPr="00D8468F" w:rsidRDefault="007D2165" w:rsidP="00D8468F">
      <w:pPr>
        <w:spacing w:after="0"/>
        <w:rPr>
          <w:rFonts w:ascii="Arial" w:hAnsi="Arial" w:cs="Arial"/>
          <w:b/>
          <w:sz w:val="36"/>
          <w:szCs w:val="36"/>
        </w:rPr>
      </w:pPr>
    </w:p>
    <w:p w:rsidR="00D8468F" w:rsidRPr="00D8468F" w:rsidRDefault="00D8468F" w:rsidP="00D8468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eastAsiaTheme="minorHAnsi" w:cs="Arial"/>
          <w:b/>
          <w:color w:val="000000"/>
        </w:rPr>
      </w:pPr>
      <w:r w:rsidRPr="00D8468F">
        <w:rPr>
          <w:rFonts w:eastAsiaTheme="minorHAnsi" w:cs="Arial"/>
          <w:b/>
          <w:color w:val="000000"/>
        </w:rPr>
        <w:t xml:space="preserve">ÚVOD  </w:t>
      </w:r>
    </w:p>
    <w:p w:rsidR="00D8468F" w:rsidRPr="00D8468F" w:rsidRDefault="00D8468F" w:rsidP="00D8468F">
      <w:pPr>
        <w:pStyle w:val="Odstavecseseznamem"/>
        <w:autoSpaceDE w:val="0"/>
        <w:autoSpaceDN w:val="0"/>
        <w:adjustRightInd w:val="0"/>
        <w:rPr>
          <w:rFonts w:eastAsiaTheme="minorHAnsi" w:cs="Arial"/>
          <w:b/>
          <w:color w:val="000000"/>
        </w:rPr>
      </w:pPr>
      <w:r w:rsidRPr="00D8468F">
        <w:rPr>
          <w:rFonts w:eastAsiaTheme="minorHAnsi" w:cs="Arial"/>
          <w:b/>
          <w:color w:val="000000"/>
        </w:rPr>
        <w:t xml:space="preserve"> </w:t>
      </w:r>
    </w:p>
    <w:p w:rsidR="00D8468F" w:rsidRPr="00D8468F" w:rsidRDefault="00D8468F" w:rsidP="003E5ED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eastAsiaTheme="minorHAnsi" w:cs="Arial"/>
          <w:b/>
          <w:color w:val="000000"/>
        </w:rPr>
      </w:pPr>
      <w:r w:rsidRPr="00D8468F">
        <w:rPr>
          <w:rFonts w:eastAsiaTheme="minorHAnsi" w:cs="Arial"/>
          <w:b/>
          <w:color w:val="000000"/>
        </w:rPr>
        <w:t xml:space="preserve">ZPRÁVA O UPLATŇOVÁNÍ ÚZEMNÍHO PLÁNU </w:t>
      </w:r>
      <w:r w:rsidR="003E5ED7" w:rsidRPr="003E5ED7">
        <w:rPr>
          <w:rFonts w:eastAsiaTheme="minorHAnsi" w:cs="Arial"/>
          <w:b/>
          <w:color w:val="000000"/>
        </w:rPr>
        <w:t>Staré Bříště</w:t>
      </w:r>
    </w:p>
    <w:p w:rsidR="00D8468F" w:rsidRPr="00D8468F" w:rsidRDefault="00D8468F" w:rsidP="00D8468F">
      <w:pPr>
        <w:pStyle w:val="Odstavecseseznamem"/>
        <w:autoSpaceDE w:val="0"/>
        <w:autoSpaceDN w:val="0"/>
        <w:adjustRightInd w:val="0"/>
        <w:rPr>
          <w:rFonts w:eastAsiaTheme="minorHAnsi" w:cs="Arial"/>
          <w:b/>
          <w:color w:val="000000"/>
        </w:rPr>
      </w:pPr>
      <w:r w:rsidRPr="00D8468F">
        <w:rPr>
          <w:rFonts w:eastAsiaTheme="minorHAnsi" w:cs="Arial"/>
          <w:b/>
          <w:color w:val="000000"/>
        </w:rPr>
        <w:t xml:space="preserve">  </w:t>
      </w:r>
    </w:p>
    <w:p w:rsidR="00E363E7" w:rsidRPr="00E363E7" w:rsidRDefault="00E363E7" w:rsidP="00E363E7">
      <w:pPr>
        <w:pStyle w:val="Odstavecseseznamem"/>
        <w:numPr>
          <w:ilvl w:val="0"/>
          <w:numId w:val="11"/>
        </w:numPr>
        <w:rPr>
          <w:rFonts w:eastAsiaTheme="minorHAnsi" w:cs="Arial"/>
          <w:color w:val="000000"/>
        </w:rPr>
      </w:pPr>
      <w:r w:rsidRPr="00E363E7">
        <w:rPr>
          <w:rFonts w:eastAsiaTheme="minorHAnsi" w:cs="Arial"/>
          <w:color w:val="000000"/>
        </w:rPr>
        <w:t>Vyhodnocení uplatňování územního plánu včetně vyhodnocení změn podmínek, na základě kterých byl územní plán vydán (§ 5 odst. 6 stavebního zákona), a vyhodnocení případných nepředpokládaných negativních dopadů na udržitelný rozvoj území</w:t>
      </w:r>
    </w:p>
    <w:p w:rsidR="00D8468F" w:rsidRPr="00D8468F" w:rsidRDefault="00D8468F" w:rsidP="00D8468F">
      <w:pPr>
        <w:pStyle w:val="Odstavecseseznamem"/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  </w:t>
      </w:r>
    </w:p>
    <w:p w:rsidR="00D8468F" w:rsidRDefault="00D8468F" w:rsidP="00D84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Problémy k řešení v územním plánu vyplývající z územně analytických podkladů  </w:t>
      </w:r>
    </w:p>
    <w:p w:rsidR="00D8468F" w:rsidRDefault="00D8468F" w:rsidP="00D8468F">
      <w:pPr>
        <w:pStyle w:val="Odstavecseseznamem"/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 </w:t>
      </w:r>
    </w:p>
    <w:p w:rsidR="00D8468F" w:rsidRDefault="00D8468F" w:rsidP="00D84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Vyhodnocení souladu územního plánu s politikou územního rozvoje a územně plánovací </w:t>
      </w:r>
    </w:p>
    <w:p w:rsidR="00D8468F" w:rsidRDefault="00D8468F" w:rsidP="00D8468F">
      <w:pPr>
        <w:pStyle w:val="Odstavecseseznamem"/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dokumentací vydanou krajem   </w:t>
      </w:r>
    </w:p>
    <w:p w:rsidR="00D8468F" w:rsidRPr="00D8468F" w:rsidRDefault="00D8468F" w:rsidP="00D8468F">
      <w:pPr>
        <w:pStyle w:val="Odstavecseseznamem"/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D8468F" w:rsidRDefault="00D8468F" w:rsidP="00D84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Prokázání nemožnosti využít vymezené zastavitelné plochy a vyhodnocení potřeby vymezení nových zastavitelných ploch  </w:t>
      </w:r>
    </w:p>
    <w:p w:rsidR="00D8468F" w:rsidRPr="00D8468F" w:rsidRDefault="00D8468F" w:rsidP="00D8468F">
      <w:pPr>
        <w:pStyle w:val="Odstavecseseznamem"/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 </w:t>
      </w:r>
    </w:p>
    <w:p w:rsidR="00D8468F" w:rsidRDefault="00D8468F" w:rsidP="00D84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Pokyny pro zpracování návrhu změny územního plánu, v rozsahu zadání změny   </w:t>
      </w:r>
    </w:p>
    <w:p w:rsidR="00D8468F" w:rsidRPr="00D8468F" w:rsidRDefault="00D8468F" w:rsidP="00D8468F">
      <w:pPr>
        <w:pStyle w:val="Odstavecseseznamem"/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D8468F" w:rsidRDefault="00D8468F" w:rsidP="00D84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Požadavky a podmínky pro vyhodnocení vlivů návrhu změny územního plánu na udržitelný rozvoj území   </w:t>
      </w:r>
    </w:p>
    <w:p w:rsidR="00D8468F" w:rsidRPr="00D8468F" w:rsidRDefault="00D8468F" w:rsidP="00D8468F">
      <w:pPr>
        <w:pStyle w:val="Odstavecseseznamem"/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D8468F" w:rsidRDefault="00D8468F" w:rsidP="00D84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>Požadavky na zpracování variant řeš</w:t>
      </w:r>
      <w:r>
        <w:rPr>
          <w:rFonts w:eastAsiaTheme="minorHAnsi" w:cs="Arial"/>
          <w:color w:val="000000"/>
        </w:rPr>
        <w:t>ení návrhu změny územního plánu</w:t>
      </w:r>
      <w:r w:rsidRPr="00D8468F">
        <w:rPr>
          <w:rFonts w:eastAsiaTheme="minorHAnsi" w:cs="Arial"/>
          <w:color w:val="000000"/>
        </w:rPr>
        <w:t xml:space="preserve">  </w:t>
      </w:r>
    </w:p>
    <w:p w:rsidR="00D8468F" w:rsidRPr="00D8468F" w:rsidRDefault="00D8468F" w:rsidP="00D8468F">
      <w:pPr>
        <w:pStyle w:val="Odstavecseseznamem"/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D8468F" w:rsidRDefault="00D8468F" w:rsidP="00D84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Návrh na pořízení nového územního plánu   </w:t>
      </w:r>
    </w:p>
    <w:p w:rsidR="00D8468F" w:rsidRPr="00D8468F" w:rsidRDefault="00D8468F" w:rsidP="00D8468F">
      <w:pPr>
        <w:pStyle w:val="Odstavecseseznamem"/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D8468F" w:rsidRDefault="00D8468F" w:rsidP="00D84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Požadavky na eliminaci, minimalizaci nebo kompenzaci negativních dopadů na udržitelný rozvoj území  </w:t>
      </w:r>
    </w:p>
    <w:p w:rsidR="00D8468F" w:rsidRPr="00D8468F" w:rsidRDefault="00D8468F" w:rsidP="00D8468F">
      <w:pPr>
        <w:pStyle w:val="Odstavecseseznamem"/>
        <w:rPr>
          <w:rFonts w:eastAsiaTheme="minorHAnsi" w:cs="Arial"/>
          <w:color w:val="000000"/>
        </w:rPr>
      </w:pPr>
    </w:p>
    <w:p w:rsidR="00D8468F" w:rsidRPr="00D8468F" w:rsidRDefault="00D8468F" w:rsidP="00D84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D8468F">
        <w:rPr>
          <w:rFonts w:eastAsiaTheme="minorHAnsi" w:cs="Arial"/>
          <w:color w:val="000000"/>
        </w:rPr>
        <w:t xml:space="preserve">Návrhy na aktualizaci zásad územního rozvoje   </w:t>
      </w:r>
    </w:p>
    <w:p w:rsidR="00D8468F" w:rsidRDefault="00D8468F" w:rsidP="00D8468F">
      <w:pPr>
        <w:spacing w:after="120"/>
        <w:rPr>
          <w:rFonts w:ascii="Arial" w:eastAsiaTheme="minorHAnsi" w:hAnsi="Arial" w:cs="Arial"/>
          <w:b/>
          <w:color w:val="000000"/>
        </w:rPr>
      </w:pPr>
    </w:p>
    <w:p w:rsidR="00D8468F" w:rsidRPr="00D8468F" w:rsidRDefault="00D8468F" w:rsidP="00D8468F">
      <w:pPr>
        <w:spacing w:after="120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color w:val="000000"/>
        </w:rPr>
        <w:t xml:space="preserve">      </w:t>
      </w:r>
      <w:r w:rsidRPr="00D8468F">
        <w:rPr>
          <w:rFonts w:ascii="Arial" w:eastAsiaTheme="minorHAnsi" w:hAnsi="Arial" w:cs="Arial"/>
          <w:b/>
          <w:color w:val="000000"/>
        </w:rPr>
        <w:t xml:space="preserve">3. ZÁVĚR  </w:t>
      </w:r>
    </w:p>
    <w:p w:rsidR="00D8468F" w:rsidRDefault="00D8468F" w:rsidP="00471C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D8468F" w:rsidRDefault="00D8468F" w:rsidP="00471C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D8468F" w:rsidRDefault="00D8468F" w:rsidP="00471C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D8468F" w:rsidRDefault="00D8468F" w:rsidP="00471C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D8468F" w:rsidRDefault="00D8468F" w:rsidP="00471C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D8468F" w:rsidRDefault="00D8468F" w:rsidP="00471C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D8468F" w:rsidRDefault="00D8468F" w:rsidP="00471C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D8468F" w:rsidRDefault="00D8468F" w:rsidP="00471C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D8468F" w:rsidRDefault="00D8468F" w:rsidP="00471C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7D2165" w:rsidRPr="00471C36" w:rsidRDefault="007D2165" w:rsidP="00471C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71C36">
        <w:rPr>
          <w:rFonts w:ascii="Arial" w:hAnsi="Arial" w:cs="Arial"/>
          <w:b/>
          <w:sz w:val="28"/>
          <w:szCs w:val="28"/>
        </w:rPr>
        <w:lastRenderedPageBreak/>
        <w:t>ÚVOD</w:t>
      </w:r>
    </w:p>
    <w:p w:rsidR="00471C36" w:rsidRPr="007F2533" w:rsidRDefault="00471C36" w:rsidP="007D216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01781" w:rsidRPr="00001781" w:rsidRDefault="00A12ED8" w:rsidP="003E5ED7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1540D">
        <w:rPr>
          <w:rFonts w:ascii="Arial" w:hAnsi="Arial" w:cs="Arial"/>
          <w:sz w:val="20"/>
          <w:szCs w:val="20"/>
        </w:rPr>
        <w:t xml:space="preserve">Územní plán </w:t>
      </w:r>
      <w:r w:rsidR="003E5ED7" w:rsidRPr="003E5ED7">
        <w:rPr>
          <w:rFonts w:ascii="Arial" w:hAnsi="Arial" w:cs="Arial"/>
          <w:sz w:val="20"/>
          <w:szCs w:val="20"/>
        </w:rPr>
        <w:t>Staré Bříště</w:t>
      </w:r>
      <w:r w:rsidRPr="009154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nabyl účinnosti</w:t>
      </w:r>
      <w:r w:rsidRPr="0091540D">
        <w:rPr>
          <w:rFonts w:ascii="Arial" w:hAnsi="Arial" w:cs="Arial"/>
          <w:sz w:val="20"/>
          <w:szCs w:val="20"/>
        </w:rPr>
        <w:t xml:space="preserve"> dne </w:t>
      </w:r>
      <w:r w:rsidR="002D6B5E">
        <w:rPr>
          <w:rFonts w:ascii="Arial" w:hAnsi="Arial" w:cs="Arial"/>
          <w:sz w:val="20"/>
          <w:szCs w:val="20"/>
        </w:rPr>
        <w:t>29.3.2009</w:t>
      </w:r>
    </w:p>
    <w:p w:rsidR="00001781" w:rsidRDefault="00001781" w:rsidP="0000178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7D2165" w:rsidRPr="00B47BDE" w:rsidRDefault="00E05ED9" w:rsidP="0000178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47BDE">
        <w:rPr>
          <w:rFonts w:ascii="Arial" w:hAnsi="Arial" w:cs="Arial"/>
          <w:bCs/>
          <w:sz w:val="20"/>
          <w:szCs w:val="20"/>
          <w:u w:val="single"/>
        </w:rPr>
        <w:t>SCHVALUJÍCÍ ORGÁN</w:t>
      </w:r>
      <w:r w:rsidR="007D2165" w:rsidRPr="00B47BDE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47BDE" w:rsidRPr="00B47BDE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045086" w:rsidRPr="0091540D" w:rsidRDefault="007D2165" w:rsidP="001F43E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43EF">
        <w:rPr>
          <w:rFonts w:ascii="Arial" w:hAnsi="Arial" w:cs="Arial"/>
          <w:b/>
          <w:sz w:val="20"/>
          <w:szCs w:val="20"/>
        </w:rPr>
        <w:t xml:space="preserve">Obec </w:t>
      </w:r>
      <w:r w:rsidR="003E5ED7" w:rsidRPr="003E5ED7">
        <w:rPr>
          <w:rFonts w:ascii="Arial" w:hAnsi="Arial" w:cs="Arial"/>
          <w:b/>
          <w:sz w:val="20"/>
          <w:szCs w:val="20"/>
        </w:rPr>
        <w:t>Staré Bříště</w:t>
      </w:r>
      <w:r w:rsidR="00001781">
        <w:rPr>
          <w:rFonts w:ascii="Arial" w:hAnsi="Arial" w:cs="Arial"/>
          <w:b/>
          <w:sz w:val="20"/>
          <w:szCs w:val="20"/>
        </w:rPr>
        <w:t xml:space="preserve">, </w:t>
      </w:r>
      <w:r w:rsidRPr="0091540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E5ED7" w:rsidRPr="003E5ED7">
        <w:rPr>
          <w:rFonts w:ascii="Arial" w:hAnsi="Arial" w:cs="Arial"/>
          <w:sz w:val="20"/>
          <w:szCs w:val="20"/>
          <w:shd w:val="clear" w:color="auto" w:fill="FFFFFF"/>
        </w:rPr>
        <w:t>Staré Bříště</w:t>
      </w:r>
      <w:r w:rsidR="000017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6B5E">
        <w:rPr>
          <w:rFonts w:ascii="Arial" w:hAnsi="Arial" w:cs="Arial"/>
          <w:sz w:val="20"/>
          <w:szCs w:val="20"/>
          <w:shd w:val="clear" w:color="auto" w:fill="FFFFFF"/>
        </w:rPr>
        <w:t>22</w:t>
      </w:r>
      <w:r w:rsidR="001F43E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F43EF" w:rsidRPr="001F43EF">
        <w:rPr>
          <w:rFonts w:ascii="Arial" w:hAnsi="Arial" w:cs="Arial"/>
          <w:sz w:val="20"/>
          <w:szCs w:val="20"/>
          <w:shd w:val="clear" w:color="auto" w:fill="FFFFFF"/>
        </w:rPr>
        <w:t>396</w:t>
      </w:r>
      <w:r w:rsidR="001F43E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F43EF" w:rsidRPr="001F43EF">
        <w:rPr>
          <w:rFonts w:ascii="Arial" w:hAnsi="Arial" w:cs="Arial"/>
          <w:sz w:val="20"/>
          <w:szCs w:val="20"/>
          <w:shd w:val="clear" w:color="auto" w:fill="FFFFFF"/>
        </w:rPr>
        <w:t>01 Humpolec</w:t>
      </w:r>
      <w:r w:rsidRPr="0091540D">
        <w:rPr>
          <w:rFonts w:ascii="Arial" w:hAnsi="Arial" w:cs="Arial"/>
          <w:sz w:val="20"/>
          <w:szCs w:val="20"/>
        </w:rPr>
        <w:t xml:space="preserve">, </w:t>
      </w:r>
    </w:p>
    <w:p w:rsidR="007D2165" w:rsidRPr="00045086" w:rsidRDefault="007D2165" w:rsidP="002D6B5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12ED8">
        <w:rPr>
          <w:rFonts w:ascii="Arial" w:hAnsi="Arial" w:cs="Arial"/>
          <w:b/>
          <w:bCs/>
          <w:sz w:val="20"/>
          <w:szCs w:val="20"/>
        </w:rPr>
        <w:t>zastoupená starostou</w:t>
      </w:r>
      <w:r w:rsidR="00E955DF" w:rsidRPr="00A12ED8">
        <w:rPr>
          <w:rFonts w:ascii="Arial" w:hAnsi="Arial" w:cs="Arial"/>
          <w:b/>
          <w:bCs/>
          <w:sz w:val="20"/>
          <w:szCs w:val="20"/>
        </w:rPr>
        <w:t>:</w:t>
      </w:r>
      <w:r w:rsidRPr="001F43EF">
        <w:rPr>
          <w:rFonts w:ascii="Arial" w:hAnsi="Arial" w:cs="Arial"/>
          <w:sz w:val="20"/>
          <w:szCs w:val="20"/>
        </w:rPr>
        <w:t xml:space="preserve"> </w:t>
      </w:r>
      <w:r w:rsidR="002D6B5E">
        <w:rPr>
          <w:rFonts w:ascii="Arial" w:hAnsi="Arial" w:cs="Arial"/>
          <w:color w:val="222222"/>
          <w:sz w:val="19"/>
          <w:szCs w:val="19"/>
          <w:shd w:val="clear" w:color="auto" w:fill="F8F9FA"/>
        </w:rPr>
        <w:t>Ing.Mgr.Václavem Honzlem</w:t>
      </w:r>
    </w:p>
    <w:p w:rsidR="007D2165" w:rsidRPr="00B47BDE" w:rsidRDefault="007D2165" w:rsidP="007D2165">
      <w:pPr>
        <w:spacing w:after="60" w:line="240" w:lineRule="auto"/>
        <w:rPr>
          <w:rFonts w:ascii="Arial" w:hAnsi="Arial" w:cs="Arial"/>
          <w:sz w:val="20"/>
          <w:szCs w:val="20"/>
          <w:u w:val="single"/>
        </w:rPr>
      </w:pPr>
      <w:r w:rsidRPr="00B47BDE">
        <w:rPr>
          <w:rFonts w:ascii="Arial" w:hAnsi="Arial" w:cs="Arial"/>
          <w:bCs/>
          <w:sz w:val="20"/>
          <w:szCs w:val="20"/>
          <w:u w:val="single"/>
        </w:rPr>
        <w:t>P</w:t>
      </w:r>
      <w:r w:rsidR="00E05ED9" w:rsidRPr="00B47BDE">
        <w:rPr>
          <w:rFonts w:ascii="Arial" w:hAnsi="Arial" w:cs="Arial"/>
          <w:bCs/>
          <w:sz w:val="20"/>
          <w:szCs w:val="20"/>
          <w:u w:val="single"/>
        </w:rPr>
        <w:t>ŘEDKLADATEL</w:t>
      </w:r>
      <w:r w:rsidRPr="00B47BDE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47BDE" w:rsidRPr="00B47BDE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7D2165" w:rsidRPr="00045086" w:rsidRDefault="007D2165" w:rsidP="007D216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01781">
        <w:rPr>
          <w:rFonts w:ascii="Arial" w:hAnsi="Arial" w:cs="Arial"/>
          <w:b/>
          <w:sz w:val="20"/>
          <w:szCs w:val="20"/>
        </w:rPr>
        <w:t>Městský úřad Humpolec</w:t>
      </w:r>
      <w:r w:rsidRPr="00045086">
        <w:rPr>
          <w:rFonts w:ascii="Arial" w:hAnsi="Arial" w:cs="Arial"/>
          <w:sz w:val="20"/>
          <w:szCs w:val="20"/>
        </w:rPr>
        <w:t xml:space="preserve">, stavební úřad, Dolní náměstí 253, 396 22 Humpolec  </w:t>
      </w:r>
    </w:p>
    <w:p w:rsidR="007D2165" w:rsidRPr="00045086" w:rsidRDefault="007D2165" w:rsidP="007D2165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45086">
        <w:rPr>
          <w:rFonts w:ascii="Arial" w:hAnsi="Arial" w:cs="Arial"/>
          <w:b/>
          <w:bCs/>
          <w:sz w:val="20"/>
          <w:szCs w:val="20"/>
        </w:rPr>
        <w:t xml:space="preserve">Oprávněná osoba pořizovatele: </w:t>
      </w:r>
      <w:r w:rsidRPr="00045086">
        <w:rPr>
          <w:rFonts w:ascii="Arial" w:hAnsi="Arial" w:cs="Arial"/>
          <w:bCs/>
          <w:sz w:val="20"/>
          <w:szCs w:val="20"/>
        </w:rPr>
        <w:t xml:space="preserve">Ing. </w:t>
      </w:r>
      <w:r w:rsidR="00BF1585">
        <w:rPr>
          <w:rFonts w:ascii="Arial" w:hAnsi="Arial" w:cs="Arial"/>
          <w:bCs/>
          <w:sz w:val="20"/>
          <w:szCs w:val="20"/>
        </w:rPr>
        <w:t>Blanka Gadlinová</w:t>
      </w:r>
      <w:r w:rsidRPr="0004508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5086" w:rsidRDefault="00045086" w:rsidP="002011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:rsidR="009A4D39" w:rsidRPr="0020111F" w:rsidRDefault="009A4D39" w:rsidP="00B47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20111F">
        <w:rPr>
          <w:rFonts w:ascii="Arial" w:eastAsia="Times New Roman" w:hAnsi="Arial" w:cs="Arial"/>
          <w:sz w:val="20"/>
          <w:szCs w:val="24"/>
          <w:lang w:eastAsia="cs-CZ"/>
        </w:rPr>
        <w:t>Návrh</w:t>
      </w:r>
      <w:r w:rsidR="00404335">
        <w:rPr>
          <w:rFonts w:ascii="Arial" w:eastAsia="Times New Roman" w:hAnsi="Arial" w:cs="Arial"/>
          <w:sz w:val="20"/>
          <w:szCs w:val="24"/>
          <w:lang w:eastAsia="cs-CZ"/>
        </w:rPr>
        <w:t xml:space="preserve"> zprávy o uplatňování ÚP</w:t>
      </w:r>
      <w:r w:rsidR="003E5ED7" w:rsidRPr="003E5ED7">
        <w:t xml:space="preserve"> </w:t>
      </w:r>
      <w:r w:rsidR="003E5ED7" w:rsidRPr="003E5ED7">
        <w:rPr>
          <w:rFonts w:ascii="Arial" w:eastAsia="Times New Roman" w:hAnsi="Arial" w:cs="Arial"/>
          <w:sz w:val="20"/>
          <w:szCs w:val="24"/>
          <w:lang w:eastAsia="cs-CZ"/>
        </w:rPr>
        <w:t>Staré Bříště</w:t>
      </w:r>
      <w:r w:rsidR="003E5ED7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Pr="0020111F">
        <w:rPr>
          <w:rFonts w:ascii="Arial" w:eastAsia="Times New Roman" w:hAnsi="Arial" w:cs="Arial"/>
          <w:sz w:val="20"/>
          <w:szCs w:val="24"/>
          <w:lang w:eastAsia="cs-CZ"/>
        </w:rPr>
        <w:t>vychází z ustanovení § 55 odst. 1, zákona č. 183/2006 Sb., o územním plánování a stavebním řádu (dále jen „stavební zákon“) v platném znění a § 15 vyhlášky č.500/2006 Sb. o územně analytických podkladech, územně plánovací dokumentaci a způsobu evidence územně plánovací činnosti (ve znění pozdějších předpisů).</w:t>
      </w:r>
    </w:p>
    <w:p w:rsidR="009A4D39" w:rsidRDefault="00404335" w:rsidP="00B47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Územní plán </w:t>
      </w:r>
      <w:r w:rsidR="003E5ED7" w:rsidRPr="003E5ED7">
        <w:rPr>
          <w:rFonts w:ascii="Arial" w:eastAsia="Times New Roman" w:hAnsi="Arial" w:cs="Arial"/>
          <w:sz w:val="20"/>
          <w:szCs w:val="24"/>
          <w:lang w:eastAsia="cs-CZ"/>
        </w:rPr>
        <w:t>Staré Bříště</w:t>
      </w:r>
      <w:r w:rsidR="009A4D39" w:rsidRPr="0020111F">
        <w:rPr>
          <w:rFonts w:ascii="Arial" w:eastAsia="Times New Roman" w:hAnsi="Arial" w:cs="Arial"/>
          <w:sz w:val="20"/>
          <w:szCs w:val="24"/>
          <w:lang w:eastAsia="cs-CZ"/>
        </w:rPr>
        <w:t xml:space="preserve"> (dále jen ÚP) byl vydán Zastupitelstvem obce </w:t>
      </w:r>
      <w:r w:rsidR="003E5ED7" w:rsidRPr="003E5ED7">
        <w:rPr>
          <w:rFonts w:ascii="Arial" w:eastAsia="Times New Roman" w:hAnsi="Arial" w:cs="Arial"/>
          <w:sz w:val="20"/>
          <w:szCs w:val="24"/>
          <w:lang w:eastAsia="cs-CZ"/>
        </w:rPr>
        <w:t>Staré Bříště</w:t>
      </w:r>
      <w:r w:rsidR="009A4D39" w:rsidRPr="0020111F">
        <w:rPr>
          <w:rFonts w:ascii="Arial" w:eastAsia="Times New Roman" w:hAnsi="Arial" w:cs="Arial"/>
          <w:sz w:val="20"/>
          <w:szCs w:val="24"/>
          <w:lang w:eastAsia="cs-CZ"/>
        </w:rPr>
        <w:t xml:space="preserve"> dne </w:t>
      </w:r>
      <w:r w:rsidR="002D6B5E">
        <w:rPr>
          <w:rFonts w:ascii="Arial" w:eastAsia="Times New Roman" w:hAnsi="Arial" w:cs="Arial"/>
          <w:sz w:val="20"/>
          <w:szCs w:val="24"/>
          <w:lang w:eastAsia="cs-CZ"/>
        </w:rPr>
        <w:t>2.3.2009</w:t>
      </w:r>
      <w:r w:rsidR="009A4D39" w:rsidRPr="00404335">
        <w:rPr>
          <w:rFonts w:ascii="Arial" w:eastAsia="Times New Roman" w:hAnsi="Arial" w:cs="Arial"/>
          <w:sz w:val="20"/>
          <w:szCs w:val="24"/>
          <w:lang w:eastAsia="cs-CZ"/>
        </w:rPr>
        <w:t xml:space="preserve"> a nabyl</w:t>
      </w:r>
      <w:r w:rsidR="0020111F" w:rsidRPr="00404335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9A4D39" w:rsidRPr="00404335">
        <w:rPr>
          <w:rFonts w:ascii="Arial" w:eastAsia="Times New Roman" w:hAnsi="Arial" w:cs="Arial"/>
          <w:sz w:val="20"/>
          <w:szCs w:val="24"/>
          <w:lang w:eastAsia="cs-CZ"/>
        </w:rPr>
        <w:t xml:space="preserve">účinnosti dne </w:t>
      </w:r>
      <w:r w:rsidR="002D6B5E">
        <w:rPr>
          <w:rFonts w:ascii="Arial" w:eastAsia="Times New Roman" w:hAnsi="Arial" w:cs="Arial"/>
          <w:sz w:val="20"/>
          <w:szCs w:val="24"/>
          <w:lang w:eastAsia="cs-CZ"/>
        </w:rPr>
        <w:t>29.3.2009</w:t>
      </w:r>
      <w:r w:rsidR="009A4D39" w:rsidRPr="00404335">
        <w:rPr>
          <w:rFonts w:ascii="Arial" w:eastAsia="Times New Roman" w:hAnsi="Arial" w:cs="Arial"/>
          <w:sz w:val="20"/>
          <w:szCs w:val="24"/>
          <w:lang w:eastAsia="cs-CZ"/>
        </w:rPr>
        <w:t xml:space="preserve">. Územní plán řeší celé správní území obce </w:t>
      </w:r>
      <w:r w:rsidR="003E5ED7" w:rsidRPr="003E5ED7">
        <w:rPr>
          <w:rFonts w:ascii="Arial" w:eastAsia="Times New Roman" w:hAnsi="Arial" w:cs="Arial"/>
          <w:sz w:val="20"/>
          <w:szCs w:val="24"/>
          <w:lang w:eastAsia="cs-CZ"/>
        </w:rPr>
        <w:t>Staré Bříště</w:t>
      </w:r>
      <w:r w:rsidR="0020111F" w:rsidRPr="00404335">
        <w:rPr>
          <w:rFonts w:ascii="Arial" w:eastAsia="Times New Roman" w:hAnsi="Arial" w:cs="Arial"/>
          <w:sz w:val="20"/>
          <w:szCs w:val="24"/>
          <w:lang w:eastAsia="cs-CZ"/>
        </w:rPr>
        <w:t>.</w:t>
      </w:r>
    </w:p>
    <w:p w:rsidR="00C12962" w:rsidRDefault="009A4D39" w:rsidP="00B47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</w:rPr>
      </w:pPr>
      <w:r w:rsidRPr="00404335">
        <w:rPr>
          <w:rFonts w:ascii="Arial" w:eastAsia="Times New Roman" w:hAnsi="Arial" w:cs="Arial"/>
          <w:sz w:val="20"/>
          <w:szCs w:val="24"/>
          <w:lang w:eastAsia="cs-CZ"/>
        </w:rPr>
        <w:t xml:space="preserve">Územní plán </w:t>
      </w:r>
      <w:r w:rsidR="003E5ED7" w:rsidRPr="003E5ED7">
        <w:rPr>
          <w:rFonts w:ascii="Arial" w:eastAsia="Times New Roman" w:hAnsi="Arial" w:cs="Arial"/>
          <w:sz w:val="20"/>
          <w:szCs w:val="24"/>
          <w:lang w:eastAsia="cs-CZ"/>
        </w:rPr>
        <w:t>Staré Bříště</w:t>
      </w:r>
      <w:r w:rsidRPr="00404335">
        <w:rPr>
          <w:rFonts w:ascii="Arial" w:eastAsia="Times New Roman" w:hAnsi="Arial" w:cs="Arial"/>
          <w:sz w:val="20"/>
          <w:szCs w:val="24"/>
          <w:lang w:eastAsia="cs-CZ"/>
        </w:rPr>
        <w:t xml:space="preserve"> byl </w:t>
      </w:r>
      <w:r w:rsidRPr="0020111F">
        <w:rPr>
          <w:rFonts w:ascii="Arial" w:eastAsia="Times New Roman" w:hAnsi="Arial" w:cs="Arial"/>
          <w:sz w:val="20"/>
          <w:szCs w:val="24"/>
          <w:lang w:eastAsia="cs-CZ"/>
        </w:rPr>
        <w:t xml:space="preserve">zpracován a vydán v souladu se zákonem </w:t>
      </w:r>
      <w:r w:rsidR="00200096" w:rsidRPr="00D231E1">
        <w:rPr>
          <w:rFonts w:ascii="Arial" w:eastAsiaTheme="minorHAnsi" w:hAnsi="Arial" w:cs="Arial"/>
          <w:sz w:val="20"/>
          <w:szCs w:val="20"/>
        </w:rPr>
        <w:t>č. 183/2006 Sb., o územním plánování a stavebním řádu (stavební zákon), ve znění pozdějších předpisů</w:t>
      </w:r>
      <w:r w:rsidR="00C12962">
        <w:rPr>
          <w:rFonts w:ascii="Arial" w:eastAsiaTheme="minorHAnsi" w:hAnsi="Arial" w:cs="Arial"/>
          <w:sz w:val="20"/>
          <w:szCs w:val="20"/>
        </w:rPr>
        <w:t>.</w:t>
      </w:r>
      <w:r w:rsidR="00200096">
        <w:rPr>
          <w:rFonts w:ascii="Arial" w:eastAsiaTheme="minorHAnsi" w:hAnsi="Arial" w:cs="Arial"/>
          <w:sz w:val="20"/>
          <w:szCs w:val="20"/>
        </w:rPr>
        <w:t xml:space="preserve"> </w:t>
      </w:r>
    </w:p>
    <w:p w:rsidR="00C12962" w:rsidRDefault="00C12962" w:rsidP="00B47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</w:rPr>
      </w:pPr>
    </w:p>
    <w:p w:rsidR="00A632D4" w:rsidRPr="00A632D4" w:rsidRDefault="00A632D4" w:rsidP="00B47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A632D4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Zpráva o uplatňování Územního plánu </w:t>
      </w:r>
      <w:r w:rsidR="003E5ED7" w:rsidRPr="003E5ED7">
        <w:rPr>
          <w:rFonts w:ascii="Arial" w:eastAsia="Times New Roman" w:hAnsi="Arial" w:cs="Arial"/>
          <w:b/>
          <w:sz w:val="20"/>
          <w:szCs w:val="24"/>
          <w:lang w:eastAsia="cs-CZ"/>
        </w:rPr>
        <w:t>Staré Bříště</w:t>
      </w:r>
      <w:r w:rsidRPr="00A632D4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neobsahuje pokyny pro zpracování návrhu změny územního plánu v rozsahu zadání změny</w:t>
      </w:r>
      <w:r w:rsidR="00200096">
        <w:rPr>
          <w:rFonts w:ascii="Arial" w:eastAsia="Times New Roman" w:hAnsi="Arial" w:cs="Arial"/>
          <w:b/>
          <w:sz w:val="20"/>
          <w:szCs w:val="24"/>
          <w:lang w:eastAsia="cs-CZ"/>
        </w:rPr>
        <w:t>, protože v současné době probíhá pořízení změny č.1 ÚP Staré Bříště.</w:t>
      </w:r>
    </w:p>
    <w:p w:rsidR="00B07D00" w:rsidRPr="0020111F" w:rsidRDefault="00B07D00" w:rsidP="002011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</w:p>
    <w:p w:rsidR="00532D1D" w:rsidRDefault="007D2165" w:rsidP="00CF113F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jc w:val="both"/>
        <w:rPr>
          <w:rFonts w:cs="Arial"/>
        </w:rPr>
      </w:pPr>
      <w:r w:rsidRPr="00BF646B">
        <w:rPr>
          <w:rFonts w:eastAsia="Calibri" w:cs="Arial"/>
          <w:sz w:val="28"/>
          <w:szCs w:val="28"/>
          <w:lang w:eastAsia="en-US"/>
        </w:rPr>
        <w:br w:type="page"/>
      </w:r>
    </w:p>
    <w:p w:rsidR="0020111F" w:rsidRPr="006200D3" w:rsidRDefault="006200D3" w:rsidP="0020111F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60" w:after="120"/>
        <w:ind w:left="0" w:firstLine="0"/>
        <w:jc w:val="both"/>
        <w:rPr>
          <w:rFonts w:eastAsia="Calibri" w:cs="Arial"/>
          <w:b/>
          <w:color w:val="000000" w:themeColor="text1"/>
          <w:sz w:val="24"/>
          <w:lang w:eastAsia="en-US"/>
        </w:rPr>
      </w:pPr>
      <w:r w:rsidRPr="006200D3">
        <w:rPr>
          <w:rFonts w:eastAsia="Calibri" w:cs="Arial"/>
          <w:b/>
          <w:sz w:val="24"/>
          <w:lang w:eastAsia="en-US"/>
        </w:rPr>
        <w:lastRenderedPageBreak/>
        <w:t>Vyhodnocení uplatňování územního plánu včetně vyhodnocení změn podmínek, na</w:t>
      </w:r>
      <w:r w:rsidR="0020111F" w:rsidRPr="006200D3">
        <w:rPr>
          <w:rFonts w:eastAsia="Calibri" w:cs="Arial"/>
          <w:b/>
          <w:sz w:val="24"/>
          <w:lang w:eastAsia="en-US"/>
        </w:rPr>
        <w:t xml:space="preserve"> </w:t>
      </w:r>
      <w:r w:rsidRPr="006200D3">
        <w:rPr>
          <w:rFonts w:eastAsia="Calibri" w:cs="Arial"/>
          <w:b/>
          <w:sz w:val="24"/>
          <w:lang w:eastAsia="en-US"/>
        </w:rPr>
        <w:t>základě kterých byl územní plán vydán (§ 5 odst. 6 stavebního zákona), a vyhodnocení</w:t>
      </w:r>
      <w:r w:rsidR="0020111F" w:rsidRPr="006200D3">
        <w:rPr>
          <w:rFonts w:eastAsia="Calibri" w:cs="Arial"/>
          <w:b/>
          <w:sz w:val="24"/>
          <w:lang w:eastAsia="en-US"/>
        </w:rPr>
        <w:t xml:space="preserve"> </w:t>
      </w:r>
      <w:r w:rsidRPr="006200D3">
        <w:rPr>
          <w:rFonts w:eastAsia="Calibri" w:cs="Arial"/>
          <w:b/>
          <w:sz w:val="24"/>
          <w:lang w:eastAsia="en-US"/>
        </w:rPr>
        <w:t xml:space="preserve">případných nepředpokládaných </w:t>
      </w:r>
      <w:r w:rsidRPr="006200D3">
        <w:rPr>
          <w:rFonts w:eastAsia="Calibri" w:cs="Arial"/>
          <w:b/>
          <w:color w:val="000000" w:themeColor="text1"/>
          <w:sz w:val="24"/>
          <w:lang w:eastAsia="en-US"/>
        </w:rPr>
        <w:t>negativních dopadů na udržitelný rozvoj území</w:t>
      </w:r>
    </w:p>
    <w:p w:rsidR="00A632D4" w:rsidRDefault="00A632D4" w:rsidP="00A63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</w:p>
    <w:p w:rsidR="00A632D4" w:rsidRPr="00A632D4" w:rsidRDefault="00A632D4" w:rsidP="00A632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A632D4">
        <w:rPr>
          <w:rFonts w:ascii="Arial" w:eastAsiaTheme="minorHAnsi" w:hAnsi="Arial" w:cs="Arial"/>
          <w:b/>
          <w:sz w:val="20"/>
          <w:szCs w:val="20"/>
          <w:u w:val="single"/>
        </w:rPr>
        <w:t xml:space="preserve">a. Vyhodnocení uplatňování Územního plánu </w:t>
      </w:r>
      <w:r w:rsidR="00C01C86">
        <w:rPr>
          <w:rFonts w:ascii="Arial" w:eastAsiaTheme="minorHAnsi" w:hAnsi="Arial" w:cs="Arial"/>
          <w:b/>
          <w:sz w:val="20"/>
          <w:szCs w:val="20"/>
          <w:u w:val="single"/>
        </w:rPr>
        <w:t>Staré Bříště</w:t>
      </w:r>
      <w:r w:rsidRPr="00A632D4">
        <w:rPr>
          <w:rFonts w:ascii="Arial" w:eastAsiaTheme="minorHAnsi" w:hAnsi="Arial" w:cs="Arial"/>
          <w:b/>
          <w:sz w:val="20"/>
          <w:szCs w:val="20"/>
          <w:u w:val="single"/>
        </w:rPr>
        <w:t xml:space="preserve"> ve sledovaném období</w:t>
      </w:r>
    </w:p>
    <w:p w:rsidR="00A632D4" w:rsidRPr="00A632D4" w:rsidRDefault="00A632D4" w:rsidP="00A632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A632D4" w:rsidRPr="0013360A" w:rsidRDefault="00A632D4" w:rsidP="00A632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13360A">
        <w:rPr>
          <w:rFonts w:ascii="Arial" w:eastAsiaTheme="minorHAnsi" w:hAnsi="Arial" w:cs="Arial"/>
          <w:b/>
          <w:color w:val="000000" w:themeColor="text1"/>
          <w:sz w:val="20"/>
          <w:szCs w:val="20"/>
        </w:rPr>
        <w:t>Z veřejných prostředků byly ve sledovaném období realizovány především tyto záměry:</w:t>
      </w:r>
    </w:p>
    <w:p w:rsidR="00A632D4" w:rsidRPr="0013360A" w:rsidRDefault="00CF5DD6" w:rsidP="00A509A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color w:val="000000" w:themeColor="text1"/>
          <w:szCs w:val="20"/>
        </w:rPr>
      </w:pPr>
      <w:r w:rsidRPr="0013360A">
        <w:rPr>
          <w:rFonts w:eastAsiaTheme="minorHAnsi" w:cs="Arial"/>
          <w:color w:val="000000" w:themeColor="text1"/>
          <w:szCs w:val="20"/>
        </w:rPr>
        <w:t>Oprava a zastřešení budovy Obecního úřadu</w:t>
      </w:r>
      <w:r w:rsidR="00A632D4" w:rsidRPr="0013360A">
        <w:rPr>
          <w:rFonts w:eastAsiaTheme="minorHAnsi" w:cs="Arial"/>
          <w:color w:val="000000" w:themeColor="text1"/>
          <w:szCs w:val="20"/>
        </w:rPr>
        <w:t xml:space="preserve"> </w:t>
      </w:r>
    </w:p>
    <w:p w:rsidR="00A632D4" w:rsidRPr="0013360A" w:rsidRDefault="00CF5DD6" w:rsidP="00A632D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color w:val="000000" w:themeColor="text1"/>
          <w:szCs w:val="20"/>
        </w:rPr>
      </w:pPr>
      <w:r w:rsidRPr="0013360A">
        <w:rPr>
          <w:rFonts w:eastAsiaTheme="minorHAnsi" w:cs="Arial"/>
          <w:color w:val="000000" w:themeColor="text1"/>
          <w:szCs w:val="20"/>
        </w:rPr>
        <w:t>Oprava kaple</w:t>
      </w:r>
    </w:p>
    <w:p w:rsidR="00CF5DD6" w:rsidRPr="0013360A" w:rsidRDefault="00CF5DD6" w:rsidP="00CF5DD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color w:val="000000" w:themeColor="text1"/>
          <w:szCs w:val="20"/>
        </w:rPr>
      </w:pPr>
      <w:r w:rsidRPr="0013360A">
        <w:rPr>
          <w:rFonts w:eastAsiaTheme="minorHAnsi" w:cs="Arial"/>
          <w:color w:val="000000" w:themeColor="text1"/>
          <w:szCs w:val="20"/>
        </w:rPr>
        <w:t xml:space="preserve">Opravy </w:t>
      </w:r>
      <w:r w:rsidR="00C3033D" w:rsidRPr="0013360A">
        <w:rPr>
          <w:rFonts w:eastAsiaTheme="minorHAnsi" w:cs="Arial"/>
          <w:color w:val="000000" w:themeColor="text1"/>
          <w:szCs w:val="20"/>
        </w:rPr>
        <w:t xml:space="preserve">obecních </w:t>
      </w:r>
      <w:r w:rsidRPr="0013360A">
        <w:rPr>
          <w:rFonts w:eastAsiaTheme="minorHAnsi" w:cs="Arial"/>
          <w:color w:val="000000" w:themeColor="text1"/>
          <w:szCs w:val="20"/>
        </w:rPr>
        <w:t>komuni</w:t>
      </w:r>
      <w:r w:rsidR="0013360A" w:rsidRPr="0013360A">
        <w:rPr>
          <w:rFonts w:eastAsiaTheme="minorHAnsi" w:cs="Arial"/>
          <w:color w:val="000000" w:themeColor="text1"/>
          <w:szCs w:val="20"/>
        </w:rPr>
        <w:t>kací a mostu přes Hejnický potok</w:t>
      </w:r>
    </w:p>
    <w:p w:rsidR="00A632D4" w:rsidRPr="0013360A" w:rsidRDefault="00CF5DD6" w:rsidP="00CF5DD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color w:val="000000" w:themeColor="text1"/>
          <w:szCs w:val="20"/>
        </w:rPr>
      </w:pPr>
      <w:r w:rsidRPr="0013360A">
        <w:rPr>
          <w:rFonts w:eastAsiaTheme="minorHAnsi" w:cs="Arial"/>
          <w:color w:val="000000" w:themeColor="text1"/>
          <w:szCs w:val="20"/>
        </w:rPr>
        <w:t>Výstavba víceúčelového hřiště</w:t>
      </w:r>
      <w:r w:rsidR="00A632D4" w:rsidRPr="0013360A">
        <w:rPr>
          <w:rFonts w:eastAsiaTheme="minorHAnsi" w:cs="Arial"/>
          <w:color w:val="000000" w:themeColor="text1"/>
          <w:szCs w:val="20"/>
        </w:rPr>
        <w:t>.</w:t>
      </w:r>
    </w:p>
    <w:p w:rsidR="00A632D4" w:rsidRPr="0013360A" w:rsidRDefault="00CF5DD6" w:rsidP="00A632D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color w:val="000000" w:themeColor="text1"/>
          <w:szCs w:val="20"/>
        </w:rPr>
      </w:pPr>
      <w:r w:rsidRPr="0013360A">
        <w:rPr>
          <w:rFonts w:eastAsiaTheme="minorHAnsi" w:cs="Arial"/>
          <w:color w:val="000000" w:themeColor="text1"/>
          <w:szCs w:val="20"/>
        </w:rPr>
        <w:t>Opravy a vyčištění obecních studní na pitnou vodu</w:t>
      </w:r>
    </w:p>
    <w:p w:rsidR="00CF5DD6" w:rsidRPr="0013360A" w:rsidRDefault="00CF5DD6" w:rsidP="00A632D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color w:val="000000" w:themeColor="text1"/>
          <w:szCs w:val="20"/>
        </w:rPr>
      </w:pPr>
      <w:r w:rsidRPr="0013360A">
        <w:rPr>
          <w:rFonts w:eastAsiaTheme="minorHAnsi" w:cs="Arial"/>
          <w:color w:val="000000" w:themeColor="text1"/>
          <w:szCs w:val="20"/>
        </w:rPr>
        <w:t>Zasíťování stavebních pozemků</w:t>
      </w:r>
    </w:p>
    <w:p w:rsidR="00A91871" w:rsidRPr="0013360A" w:rsidRDefault="00A91871" w:rsidP="00A632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:rsidR="00A91871" w:rsidRPr="0013360A" w:rsidRDefault="00A632D4" w:rsidP="00A632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13360A">
        <w:rPr>
          <w:rFonts w:ascii="Arial" w:eastAsiaTheme="minorHAnsi" w:hAnsi="Arial" w:cs="Arial"/>
          <w:b/>
          <w:color w:val="000000" w:themeColor="text1"/>
          <w:sz w:val="20"/>
          <w:szCs w:val="20"/>
        </w:rPr>
        <w:t>Soukromé záměry:</w:t>
      </w:r>
      <w:r w:rsidRPr="0013360A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</w:p>
    <w:p w:rsidR="00A632D4" w:rsidRPr="0013360A" w:rsidRDefault="00C3033D" w:rsidP="0030541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color w:val="000000" w:themeColor="text1"/>
          <w:szCs w:val="20"/>
        </w:rPr>
      </w:pPr>
      <w:r w:rsidRPr="0013360A">
        <w:rPr>
          <w:rFonts w:eastAsiaTheme="minorHAnsi" w:cs="Arial"/>
          <w:color w:val="000000" w:themeColor="text1"/>
          <w:szCs w:val="20"/>
        </w:rPr>
        <w:t>Byly oploceny některé louky v bezprostředním okolí obce za účelem chovu daňčí a jelení zvěře</w:t>
      </w:r>
    </w:p>
    <w:p w:rsidR="00C3033D" w:rsidRPr="0013360A" w:rsidRDefault="00C3033D" w:rsidP="0030541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eastAsiaTheme="minorHAnsi" w:cs="Arial"/>
          <w:color w:val="000000" w:themeColor="text1"/>
          <w:szCs w:val="20"/>
        </w:rPr>
      </w:pPr>
      <w:r w:rsidRPr="0013360A">
        <w:rPr>
          <w:rFonts w:eastAsiaTheme="minorHAnsi" w:cs="Arial"/>
          <w:color w:val="000000" w:themeColor="text1"/>
          <w:szCs w:val="20"/>
        </w:rPr>
        <w:t>Došlo ke změně vlastnictví objektů v bývalém areálu zemědělského družstva a začínají se realizovat nové podnikatelské záměry</w:t>
      </w:r>
    </w:p>
    <w:p w:rsidR="00A91871" w:rsidRPr="0013360A" w:rsidRDefault="00C3033D" w:rsidP="00EB673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 w:cs="Arial"/>
          <w:color w:val="000000" w:themeColor="text1"/>
          <w:szCs w:val="20"/>
        </w:rPr>
      </w:pPr>
      <w:r w:rsidRPr="0013360A">
        <w:rPr>
          <w:rFonts w:cs="Arial"/>
          <w:color w:val="000000" w:themeColor="text1"/>
        </w:rPr>
        <w:t>Ve výstavbě jsou dva nové rodinné domy a některé další byly opraveny nebo jsou rekonstruovány</w:t>
      </w:r>
      <w:r w:rsidR="00197366" w:rsidRPr="0013360A">
        <w:rPr>
          <w:rFonts w:cs="Arial"/>
          <w:color w:val="000000" w:themeColor="text1"/>
        </w:rPr>
        <w:t>.</w:t>
      </w:r>
    </w:p>
    <w:p w:rsidR="0013360A" w:rsidRPr="0013360A" w:rsidRDefault="0013360A" w:rsidP="00D817E9">
      <w:pPr>
        <w:pStyle w:val="Odstavecseseznamem"/>
        <w:autoSpaceDE w:val="0"/>
        <w:autoSpaceDN w:val="0"/>
        <w:adjustRightInd w:val="0"/>
        <w:jc w:val="both"/>
        <w:rPr>
          <w:rFonts w:eastAsiaTheme="minorHAnsi" w:cs="Arial"/>
          <w:color w:val="000000" w:themeColor="text1"/>
          <w:szCs w:val="20"/>
        </w:rPr>
      </w:pPr>
    </w:p>
    <w:p w:rsidR="00A632D4" w:rsidRDefault="00A632D4" w:rsidP="00A632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A91871">
        <w:rPr>
          <w:rFonts w:ascii="Arial" w:eastAsiaTheme="minorHAnsi" w:hAnsi="Arial" w:cs="Arial"/>
          <w:b/>
          <w:sz w:val="20"/>
          <w:szCs w:val="20"/>
        </w:rPr>
        <w:t xml:space="preserve">Základní koncepce rozvoje stanovená Územním plánem </w:t>
      </w:r>
      <w:r w:rsidR="003E5ED7" w:rsidRPr="003E5ED7">
        <w:rPr>
          <w:rFonts w:ascii="Arial" w:eastAsiaTheme="minorHAnsi" w:hAnsi="Arial" w:cs="Arial"/>
          <w:b/>
          <w:sz w:val="20"/>
          <w:szCs w:val="20"/>
        </w:rPr>
        <w:t>Staré Bříště</w:t>
      </w:r>
      <w:r w:rsidR="00C01C86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A91871">
        <w:rPr>
          <w:rFonts w:ascii="Arial" w:eastAsiaTheme="minorHAnsi" w:hAnsi="Arial" w:cs="Arial"/>
          <w:b/>
          <w:sz w:val="20"/>
          <w:szCs w:val="20"/>
        </w:rPr>
        <w:t>byla ve sledovaném období</w:t>
      </w:r>
      <w:r w:rsidR="00C01C86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A91871">
        <w:rPr>
          <w:rFonts w:ascii="Arial" w:eastAsiaTheme="minorHAnsi" w:hAnsi="Arial" w:cs="Arial"/>
          <w:b/>
          <w:sz w:val="20"/>
          <w:szCs w:val="20"/>
        </w:rPr>
        <w:t>respektována.</w:t>
      </w:r>
    </w:p>
    <w:p w:rsidR="00C01C86" w:rsidRDefault="00C01C86" w:rsidP="00A632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D817E9" w:rsidRDefault="00D817E9" w:rsidP="00A632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C01C86" w:rsidRPr="00C01C86" w:rsidRDefault="00C01C86" w:rsidP="00C01C8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C01C86">
        <w:rPr>
          <w:rFonts w:ascii="Arial" w:eastAsiaTheme="minorHAnsi" w:hAnsi="Arial" w:cs="Arial"/>
          <w:b/>
          <w:sz w:val="20"/>
          <w:szCs w:val="20"/>
          <w:u w:val="single"/>
        </w:rPr>
        <w:t>b. Vyhodnocení podmínek, na základě kterých byl Územní plán Staré Bříště vydán</w:t>
      </w:r>
    </w:p>
    <w:p w:rsidR="00C01C86" w:rsidRDefault="00C01C86" w:rsidP="00C01C8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C01C86" w:rsidRPr="00A91871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A91871">
        <w:rPr>
          <w:rFonts w:ascii="Arial" w:eastAsiaTheme="minorHAnsi" w:hAnsi="Arial" w:cs="Arial"/>
          <w:b/>
          <w:sz w:val="20"/>
          <w:szCs w:val="20"/>
        </w:rPr>
        <w:t>Aktualizace územně plánovacích podkladů</w:t>
      </w:r>
    </w:p>
    <w:p w:rsidR="00C01C86" w:rsidRDefault="00C01C86" w:rsidP="00C0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</w:rPr>
      </w:pPr>
      <w:r w:rsidRPr="00A91871">
        <w:rPr>
          <w:rFonts w:ascii="Arial" w:eastAsiaTheme="minorHAnsi" w:hAnsi="Arial" w:cs="Arial"/>
          <w:sz w:val="20"/>
          <w:szCs w:val="20"/>
        </w:rPr>
        <w:t xml:space="preserve">V uplynulém období došlo k aktualizaci Územně analytických podkladů Kraje Vysočina (poslední úplná aktualizace </w:t>
      </w:r>
      <w:r>
        <w:rPr>
          <w:rFonts w:ascii="Arial" w:eastAsiaTheme="minorHAnsi" w:hAnsi="Arial" w:cs="Arial"/>
          <w:sz w:val="20"/>
          <w:szCs w:val="20"/>
        </w:rPr>
        <w:t>201</w:t>
      </w:r>
      <w:r w:rsidR="00CF09BF">
        <w:rPr>
          <w:rFonts w:ascii="Arial" w:eastAsiaTheme="minorHAnsi" w:hAnsi="Arial" w:cs="Arial"/>
          <w:sz w:val="20"/>
          <w:szCs w:val="20"/>
        </w:rPr>
        <w:t>7</w:t>
      </w:r>
      <w:r w:rsidRPr="00A91871">
        <w:rPr>
          <w:rFonts w:ascii="Arial" w:eastAsiaTheme="minorHAnsi" w:hAnsi="Arial" w:cs="Arial"/>
          <w:sz w:val="20"/>
          <w:szCs w:val="20"/>
        </w:rPr>
        <w:t xml:space="preserve">) a Územně analytických podkladů pro obec s rozšířenou působností </w:t>
      </w:r>
      <w:r>
        <w:rPr>
          <w:rFonts w:ascii="Arial" w:eastAsiaTheme="minorHAnsi" w:hAnsi="Arial" w:cs="Arial"/>
          <w:sz w:val="20"/>
          <w:szCs w:val="20"/>
        </w:rPr>
        <w:t>Humpolec</w:t>
      </w:r>
      <w:r w:rsidRPr="00A91871">
        <w:rPr>
          <w:rFonts w:ascii="Arial" w:eastAsiaTheme="minorHAnsi" w:hAnsi="Arial" w:cs="Arial"/>
          <w:sz w:val="20"/>
          <w:szCs w:val="20"/>
        </w:rPr>
        <w:t xml:space="preserve"> (poslední úplná aktualizace </w:t>
      </w:r>
      <w:r>
        <w:rPr>
          <w:rFonts w:ascii="Arial" w:eastAsiaTheme="minorHAnsi" w:hAnsi="Arial" w:cs="Arial"/>
          <w:sz w:val="20"/>
          <w:szCs w:val="20"/>
        </w:rPr>
        <w:t>12/2016</w:t>
      </w:r>
      <w:r w:rsidRPr="00A91871">
        <w:rPr>
          <w:rFonts w:ascii="Arial" w:eastAsiaTheme="minorHAnsi" w:hAnsi="Arial" w:cs="Arial"/>
          <w:sz w:val="20"/>
          <w:szCs w:val="20"/>
        </w:rPr>
        <w:t>). Podrobné vyhodnocení je uvedeno v kapitole B).</w:t>
      </w:r>
    </w:p>
    <w:p w:rsidR="00C01C86" w:rsidRPr="00A91871" w:rsidRDefault="00C01C86" w:rsidP="00C0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</w:rPr>
      </w:pPr>
    </w:p>
    <w:p w:rsidR="00C01C86" w:rsidRPr="00A91871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A91871">
        <w:rPr>
          <w:rFonts w:ascii="Arial" w:eastAsiaTheme="minorHAnsi" w:hAnsi="Arial" w:cs="Arial"/>
          <w:b/>
          <w:sz w:val="20"/>
          <w:szCs w:val="20"/>
        </w:rPr>
        <w:t>Aktualizace dokumentů závazných pro pořízení územního plánu</w:t>
      </w:r>
    </w:p>
    <w:p w:rsidR="00C01C86" w:rsidRPr="00A91871" w:rsidRDefault="00C01C86" w:rsidP="00C0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</w:rPr>
      </w:pPr>
      <w:r w:rsidRPr="00A91871">
        <w:rPr>
          <w:rFonts w:ascii="Arial" w:eastAsiaTheme="minorHAnsi" w:hAnsi="Arial" w:cs="Arial"/>
          <w:sz w:val="20"/>
          <w:szCs w:val="20"/>
        </w:rPr>
        <w:t>V uplynulém období došlo k</w:t>
      </w:r>
      <w:r>
        <w:rPr>
          <w:rFonts w:ascii="Arial" w:eastAsiaTheme="minorHAnsi" w:hAnsi="Arial" w:cs="Arial"/>
          <w:sz w:val="20"/>
          <w:szCs w:val="20"/>
        </w:rPr>
        <w:t xml:space="preserve"> 1. </w:t>
      </w:r>
      <w:r w:rsidRPr="00A91871">
        <w:rPr>
          <w:rFonts w:ascii="Arial" w:eastAsiaTheme="minorHAnsi" w:hAnsi="Arial" w:cs="Arial"/>
          <w:sz w:val="20"/>
          <w:szCs w:val="20"/>
        </w:rPr>
        <w:t>aktualizaci Politiky územního rozvoje České republiky 2008 (4/2015). Podrobné vyhodnocení je uvedeno v kapitole C).</w:t>
      </w:r>
    </w:p>
    <w:p w:rsidR="00BC54C0" w:rsidRDefault="00BC54C0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C01C86" w:rsidRPr="00A91871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A91871">
        <w:rPr>
          <w:rFonts w:ascii="Arial" w:eastAsiaTheme="minorHAnsi" w:hAnsi="Arial" w:cs="Arial"/>
          <w:b/>
          <w:sz w:val="20"/>
          <w:szCs w:val="20"/>
        </w:rPr>
        <w:t>Změna právních předpisů</w:t>
      </w:r>
    </w:p>
    <w:p w:rsidR="00C01C86" w:rsidRDefault="00C01C86" w:rsidP="00C0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</w:rPr>
      </w:pPr>
      <w:r w:rsidRPr="00A91871">
        <w:rPr>
          <w:rFonts w:ascii="Arial" w:eastAsiaTheme="minorHAnsi" w:hAnsi="Arial" w:cs="Arial"/>
          <w:sz w:val="20"/>
          <w:szCs w:val="20"/>
        </w:rPr>
        <w:t>S účinností od začátku roku 2013 došlo k velké změně stavebního zákona a jeho prováděcích předpisů. Touto změnou byly stanoveny nové požadavky na územně plánovací činnost</w:t>
      </w:r>
      <w:r w:rsidR="00BC54C0">
        <w:rPr>
          <w:rFonts w:ascii="Arial" w:eastAsiaTheme="minorHAnsi" w:hAnsi="Arial" w:cs="Arial"/>
          <w:sz w:val="20"/>
          <w:szCs w:val="20"/>
        </w:rPr>
        <w:t>. Tyto požadavky se promítly do právě probíhající změny č.1 ÚP Staré Bříště.</w:t>
      </w:r>
      <w:r w:rsidRPr="00A91871">
        <w:rPr>
          <w:rFonts w:ascii="Arial" w:eastAsiaTheme="minorHAnsi" w:hAnsi="Arial" w:cs="Arial"/>
          <w:sz w:val="20"/>
          <w:szCs w:val="20"/>
        </w:rPr>
        <w:t xml:space="preserve"> </w:t>
      </w:r>
    </w:p>
    <w:p w:rsidR="00BC54C0" w:rsidRDefault="00BC54C0" w:rsidP="00C0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</w:rPr>
      </w:pPr>
    </w:p>
    <w:p w:rsidR="00D817E9" w:rsidRPr="00A91871" w:rsidRDefault="00D817E9" w:rsidP="00C0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</w:rPr>
      </w:pPr>
    </w:p>
    <w:p w:rsidR="00C01C86" w:rsidRPr="00D34360" w:rsidRDefault="00C01C86" w:rsidP="00C01C8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D34360">
        <w:rPr>
          <w:rFonts w:ascii="Arial" w:eastAsiaTheme="minorHAnsi" w:hAnsi="Arial" w:cs="Arial"/>
          <w:b/>
          <w:sz w:val="20"/>
          <w:szCs w:val="20"/>
          <w:u w:val="single"/>
        </w:rPr>
        <w:t>c. Vyhodnocení případných nepředpokládaných negativních dopadů na udržitelný rozvoj</w:t>
      </w:r>
    </w:p>
    <w:p w:rsidR="00C01C86" w:rsidRPr="00D34360" w:rsidRDefault="00C01C86" w:rsidP="00C01C8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D34360">
        <w:rPr>
          <w:rFonts w:ascii="Arial" w:eastAsiaTheme="minorHAnsi" w:hAnsi="Arial" w:cs="Arial"/>
          <w:b/>
          <w:sz w:val="20"/>
          <w:szCs w:val="20"/>
          <w:u w:val="single"/>
        </w:rPr>
        <w:t>území</w:t>
      </w:r>
    </w:p>
    <w:p w:rsidR="00C01C86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C01C86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197366">
        <w:rPr>
          <w:rFonts w:ascii="Arial" w:eastAsia="Times New Roman" w:hAnsi="Arial" w:cs="Arial"/>
          <w:sz w:val="20"/>
          <w:szCs w:val="24"/>
          <w:lang w:eastAsia="cs-CZ"/>
        </w:rPr>
        <w:t xml:space="preserve">V době účinnosti a uplatňování ÚP </w:t>
      </w:r>
      <w:r w:rsidR="00BC54C0">
        <w:rPr>
          <w:rFonts w:ascii="Arial" w:eastAsia="Times New Roman" w:hAnsi="Arial" w:cs="Arial"/>
          <w:sz w:val="20"/>
          <w:szCs w:val="24"/>
          <w:lang w:eastAsia="cs-CZ"/>
        </w:rPr>
        <w:t>Staré Bříště</w:t>
      </w:r>
      <w:r w:rsidRPr="00197366">
        <w:rPr>
          <w:rFonts w:ascii="Arial" w:eastAsia="Times New Roman" w:hAnsi="Arial" w:cs="Arial"/>
          <w:sz w:val="20"/>
          <w:szCs w:val="24"/>
          <w:lang w:eastAsia="cs-CZ"/>
        </w:rPr>
        <w:t xml:space="preserve"> v praxi nejsou známy zásadní negativní dopady na udržitelný rozvoj. Územní rozvoj obce neohrozil přírodní, krajinné ani kulturní hodnoty území.</w:t>
      </w:r>
    </w:p>
    <w:p w:rsidR="00C01C86" w:rsidRDefault="00C01C86" w:rsidP="00C01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:rsidR="007D3718" w:rsidRDefault="007D3718" w:rsidP="00A632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</w:p>
    <w:p w:rsidR="00A91871" w:rsidRDefault="007D3718" w:rsidP="00A632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7D3718">
        <w:rPr>
          <w:rFonts w:ascii="Arial" w:eastAsiaTheme="minorHAnsi" w:hAnsi="Arial" w:cs="Arial"/>
          <w:b/>
          <w:sz w:val="20"/>
          <w:szCs w:val="20"/>
          <w:u w:val="single"/>
        </w:rPr>
        <w:t>d) Změna č.1:</w:t>
      </w:r>
    </w:p>
    <w:p w:rsidR="007D3718" w:rsidRDefault="007D3718" w:rsidP="00A632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</w:p>
    <w:p w:rsidR="007D3718" w:rsidRPr="00901BEB" w:rsidRDefault="007D3718" w:rsidP="003E7A6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eastAsiaTheme="minorHAnsi" w:cs="Arial"/>
          <w:szCs w:val="20"/>
        </w:rPr>
      </w:pPr>
      <w:r w:rsidRPr="00901BEB">
        <w:rPr>
          <w:rFonts w:eastAsiaTheme="minorHAnsi" w:cs="Arial"/>
          <w:szCs w:val="20"/>
        </w:rPr>
        <w:t>aktualizuje a upravuje hranice</w:t>
      </w:r>
      <w:r w:rsidR="00901BEB" w:rsidRPr="00901BEB">
        <w:rPr>
          <w:rFonts w:eastAsiaTheme="minorHAnsi" w:cs="Arial"/>
          <w:szCs w:val="20"/>
        </w:rPr>
        <w:t xml:space="preserve"> </w:t>
      </w:r>
      <w:r w:rsidRPr="00901BEB">
        <w:rPr>
          <w:rFonts w:eastAsiaTheme="minorHAnsi" w:cs="Arial"/>
          <w:szCs w:val="20"/>
        </w:rPr>
        <w:t xml:space="preserve">zastavěného území vymezená v ÚP Staré Bříště </w:t>
      </w:r>
    </w:p>
    <w:p w:rsidR="00901BEB" w:rsidRDefault="00901BEB" w:rsidP="00901BEB">
      <w:pPr>
        <w:pStyle w:val="Odstavecseseznamem"/>
        <w:autoSpaceDE w:val="0"/>
        <w:autoSpaceDN w:val="0"/>
        <w:adjustRightIn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a to ke dni 31.7.</w:t>
      </w:r>
      <w:r w:rsidR="007D3718" w:rsidRPr="00901BEB">
        <w:rPr>
          <w:rFonts w:eastAsiaTheme="minorHAnsi" w:cs="Arial"/>
          <w:szCs w:val="20"/>
        </w:rPr>
        <w:t>2015</w:t>
      </w:r>
    </w:p>
    <w:p w:rsidR="00DC4C2E" w:rsidRDefault="00DC4C2E" w:rsidP="0022103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eastAsiaTheme="minorHAnsi" w:cs="Arial"/>
          <w:szCs w:val="20"/>
        </w:rPr>
      </w:pPr>
      <w:r w:rsidRPr="00DC4C2E">
        <w:rPr>
          <w:rFonts w:eastAsiaTheme="minorHAnsi" w:cs="Arial"/>
          <w:szCs w:val="20"/>
        </w:rPr>
        <w:t>nemění urbanistickou koncepci Územního plánu Staré Bříště</w:t>
      </w:r>
    </w:p>
    <w:p w:rsidR="00DC4C2E" w:rsidRPr="00DC4C2E" w:rsidRDefault="00DC4C2E" w:rsidP="0088309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eastAsiaTheme="minorHAnsi" w:cs="Arial"/>
          <w:szCs w:val="20"/>
        </w:rPr>
      </w:pPr>
      <w:r w:rsidRPr="00DC4C2E">
        <w:rPr>
          <w:rFonts w:eastAsiaTheme="minorHAnsi" w:cs="Arial"/>
          <w:szCs w:val="20"/>
        </w:rPr>
        <w:t xml:space="preserve">zahrnuje tři dílčí změny navržených </w:t>
      </w:r>
      <w:r>
        <w:rPr>
          <w:rFonts w:eastAsiaTheme="minorHAnsi" w:cs="Arial"/>
          <w:szCs w:val="20"/>
        </w:rPr>
        <w:t>u</w:t>
      </w:r>
      <w:r w:rsidRPr="00DC4C2E">
        <w:rPr>
          <w:rFonts w:eastAsiaTheme="minorHAnsi" w:cs="Arial"/>
          <w:szCs w:val="20"/>
        </w:rPr>
        <w:t>rbanizovaných ploch v lokalitách Z1-A, Z1-B Z1-C.</w:t>
      </w:r>
    </w:p>
    <w:p w:rsidR="007D3718" w:rsidRDefault="00901BEB" w:rsidP="00901BEB">
      <w:pPr>
        <w:pStyle w:val="Odstavecseseznamem"/>
        <w:autoSpaceDE w:val="0"/>
        <w:autoSpaceDN w:val="0"/>
        <w:adjustRightIn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 </w:t>
      </w:r>
    </w:p>
    <w:p w:rsidR="00901BEB" w:rsidRDefault="00901BEB" w:rsidP="00901BEB">
      <w:pPr>
        <w:pStyle w:val="Odstavecseseznamem"/>
        <w:autoSpaceDE w:val="0"/>
        <w:autoSpaceDN w:val="0"/>
        <w:adjustRightInd w:val="0"/>
        <w:rPr>
          <w:rFonts w:eastAsiaTheme="minorHAnsi" w:cs="Arial"/>
          <w:szCs w:val="20"/>
        </w:rPr>
      </w:pPr>
    </w:p>
    <w:p w:rsidR="00901BEB" w:rsidRPr="00901BEB" w:rsidRDefault="00901BEB" w:rsidP="00901BEB">
      <w:pPr>
        <w:pStyle w:val="Odstavecseseznamem"/>
        <w:autoSpaceDE w:val="0"/>
        <w:autoSpaceDN w:val="0"/>
        <w:adjustRightInd w:val="0"/>
        <w:rPr>
          <w:rFonts w:eastAsiaTheme="minorHAnsi" w:cs="Arial"/>
          <w:szCs w:val="20"/>
        </w:rPr>
      </w:pPr>
    </w:p>
    <w:p w:rsidR="00DD367E" w:rsidRPr="006200D3" w:rsidRDefault="006200D3" w:rsidP="00DD367E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60" w:after="120"/>
        <w:ind w:left="0" w:firstLine="0"/>
        <w:jc w:val="both"/>
        <w:rPr>
          <w:rFonts w:eastAsia="Calibri" w:cs="Arial"/>
          <w:b/>
          <w:color w:val="000000" w:themeColor="text1"/>
          <w:sz w:val="24"/>
          <w:lang w:eastAsia="en-US"/>
        </w:rPr>
      </w:pPr>
      <w:r w:rsidRPr="006200D3">
        <w:rPr>
          <w:rFonts w:eastAsia="Calibri" w:cs="Arial"/>
          <w:b/>
          <w:color w:val="000000" w:themeColor="text1"/>
          <w:sz w:val="24"/>
          <w:lang w:eastAsia="en-US"/>
        </w:rPr>
        <w:t xml:space="preserve">Problémy k řešení v územním plánu </w:t>
      </w:r>
      <w:r w:rsidR="00BC54C0">
        <w:rPr>
          <w:rFonts w:eastAsia="Calibri" w:cs="Arial"/>
          <w:b/>
          <w:color w:val="000000" w:themeColor="text1"/>
          <w:sz w:val="24"/>
          <w:lang w:eastAsia="en-US"/>
        </w:rPr>
        <w:t>Staré Bříště</w:t>
      </w:r>
      <w:r w:rsidRPr="006200D3">
        <w:rPr>
          <w:rFonts w:eastAsia="Calibri" w:cs="Arial"/>
          <w:b/>
          <w:color w:val="000000" w:themeColor="text1"/>
          <w:sz w:val="24"/>
          <w:lang w:eastAsia="en-US"/>
        </w:rPr>
        <w:t xml:space="preserve"> vyplývající z územně analytických podkladů</w:t>
      </w:r>
    </w:p>
    <w:p w:rsidR="00A91871" w:rsidRDefault="00DD367E" w:rsidP="006200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 w:rsidRPr="008651D9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Územně analytické podklady pro ORP Humpolec (dále jen „ÚAP“) byly pořízeny v souladu s § 25 –29 zákona č. 183/2006 Sb., o územním plánování a stavebním řádu</w:t>
      </w:r>
      <w:r w:rsidR="00A207C1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. </w:t>
      </w:r>
      <w:r w:rsidR="00A91871" w:rsidRPr="00A91871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Poslední úplná aktualizace ÚAP ORP </w:t>
      </w:r>
      <w:r w:rsidR="00A91871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Humpolec</w:t>
      </w:r>
      <w:r w:rsidR="00A91871" w:rsidRPr="00A91871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byla provedena k datu 12/201</w:t>
      </w:r>
      <w:r w:rsidR="00A91871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6. </w:t>
      </w:r>
    </w:p>
    <w:p w:rsidR="00DD367E" w:rsidRDefault="00A91871" w:rsidP="006200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Byly </w:t>
      </w:r>
      <w:r w:rsidR="00DD367E" w:rsidRPr="008651D9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zjištěny tyto místní střety a problémy: </w:t>
      </w:r>
    </w:p>
    <w:p w:rsidR="00A91871" w:rsidRPr="008651D9" w:rsidRDefault="00A91871" w:rsidP="006200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</w:p>
    <w:p w:rsidR="0088150A" w:rsidRPr="00E0178D" w:rsidRDefault="0088150A" w:rsidP="00DD36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4"/>
          <w:lang w:eastAsia="cs-CZ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2268"/>
        <w:gridCol w:w="3118"/>
        <w:gridCol w:w="1559"/>
        <w:gridCol w:w="1588"/>
      </w:tblGrid>
      <w:tr w:rsidR="00E766F4" w:rsidRPr="00E0178D" w:rsidTr="006200D3">
        <w:trPr>
          <w:trHeight w:val="343"/>
        </w:trPr>
        <w:tc>
          <w:tcPr>
            <w:tcW w:w="1532" w:type="dxa"/>
          </w:tcPr>
          <w:p w:rsidR="00E766F4" w:rsidRDefault="00E766F4" w:rsidP="00E766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KÓD PROBLÉMU </w:t>
            </w:r>
          </w:p>
        </w:tc>
        <w:tc>
          <w:tcPr>
            <w:tcW w:w="2268" w:type="dxa"/>
          </w:tcPr>
          <w:p w:rsidR="00E766F4" w:rsidRDefault="00E766F4" w:rsidP="00E766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POPIS PROBLÉMU </w:t>
            </w:r>
          </w:p>
        </w:tc>
        <w:tc>
          <w:tcPr>
            <w:tcW w:w="3118" w:type="dxa"/>
          </w:tcPr>
          <w:p w:rsidR="00E766F4" w:rsidRDefault="00E766F4" w:rsidP="00E766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ZDŮVODNĚNÍ </w:t>
            </w:r>
          </w:p>
        </w:tc>
        <w:tc>
          <w:tcPr>
            <w:tcW w:w="1559" w:type="dxa"/>
          </w:tcPr>
          <w:p w:rsidR="00E766F4" w:rsidRDefault="00E766F4" w:rsidP="00E766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ZDROJ </w:t>
            </w:r>
          </w:p>
        </w:tc>
        <w:tc>
          <w:tcPr>
            <w:tcW w:w="1588" w:type="dxa"/>
          </w:tcPr>
          <w:p w:rsidR="00E766F4" w:rsidRDefault="00E766F4" w:rsidP="00E766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STAV </w:t>
            </w:r>
          </w:p>
        </w:tc>
      </w:tr>
      <w:tr w:rsidR="00BC54C0" w:rsidRPr="00E0178D" w:rsidTr="006200D3">
        <w:trPr>
          <w:trHeight w:val="343"/>
        </w:trPr>
        <w:tc>
          <w:tcPr>
            <w:tcW w:w="1532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ZHV_19 </w:t>
            </w:r>
          </w:p>
        </w:tc>
        <w:tc>
          <w:tcPr>
            <w:tcW w:w="226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Chybějící veřejné zásobování vodou (Vlčí Hory) </w:t>
            </w:r>
          </w:p>
        </w:tc>
        <w:tc>
          <w:tcPr>
            <w:tcW w:w="311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Potřeba řešit zásobování sídla pitnou vodou </w:t>
            </w:r>
          </w:p>
        </w:tc>
        <w:tc>
          <w:tcPr>
            <w:tcW w:w="1559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ÚAP 2012 </w:t>
            </w:r>
          </w:p>
        </w:tc>
        <w:tc>
          <w:tcPr>
            <w:tcW w:w="158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trvá </w:t>
            </w:r>
          </w:p>
        </w:tc>
      </w:tr>
      <w:tr w:rsidR="00BC54C0" w:rsidRPr="00E0178D" w:rsidTr="006200D3">
        <w:trPr>
          <w:trHeight w:val="465"/>
        </w:trPr>
        <w:tc>
          <w:tcPr>
            <w:tcW w:w="1532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ZHK_30 </w:t>
            </w:r>
          </w:p>
        </w:tc>
        <w:tc>
          <w:tcPr>
            <w:tcW w:w="226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Hygienická závada - chybějící veřejná kanalizace (Staré Bříště) </w:t>
            </w:r>
          </w:p>
        </w:tc>
        <w:tc>
          <w:tcPr>
            <w:tcW w:w="311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Potřeba řešit odkanalizování sídla, vč. likvidace odpadních vod - v sídle chybí kanalizační síť. </w:t>
            </w:r>
          </w:p>
        </w:tc>
        <w:tc>
          <w:tcPr>
            <w:tcW w:w="1559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ÚAP 2012 </w:t>
            </w:r>
          </w:p>
        </w:tc>
        <w:tc>
          <w:tcPr>
            <w:tcW w:w="158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trvá, řešeno v ÚPD obce </w:t>
            </w:r>
          </w:p>
        </w:tc>
      </w:tr>
      <w:tr w:rsidR="00BC54C0" w:rsidRPr="00E0178D" w:rsidTr="006200D3">
        <w:trPr>
          <w:trHeight w:val="222"/>
        </w:trPr>
        <w:tc>
          <w:tcPr>
            <w:tcW w:w="1532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ZHK_31 </w:t>
            </w:r>
          </w:p>
        </w:tc>
        <w:tc>
          <w:tcPr>
            <w:tcW w:w="226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Hygienická závada - chybějící veřejná kanalizace (Vlčí Hory) </w:t>
            </w:r>
          </w:p>
        </w:tc>
        <w:tc>
          <w:tcPr>
            <w:tcW w:w="311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Potřeba řešit odkanalizování sídla, vč. likvidace odpadních vod - v sídle chybí kanalizační síť. </w:t>
            </w:r>
          </w:p>
        </w:tc>
        <w:tc>
          <w:tcPr>
            <w:tcW w:w="1559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ÚAP 2012 </w:t>
            </w:r>
          </w:p>
        </w:tc>
        <w:tc>
          <w:tcPr>
            <w:tcW w:w="158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trvá, řešeno v ÚPD obce </w:t>
            </w:r>
          </w:p>
        </w:tc>
      </w:tr>
      <w:tr w:rsidR="00BC54C0" w:rsidRPr="00E0178D" w:rsidTr="00BC54C0">
        <w:trPr>
          <w:trHeight w:val="732"/>
        </w:trPr>
        <w:tc>
          <w:tcPr>
            <w:tcW w:w="1532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ZTG_47 </w:t>
            </w:r>
          </w:p>
        </w:tc>
        <w:tc>
          <w:tcPr>
            <w:tcW w:w="226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Chybějící plynofikace obce (Staré Bříště) </w:t>
            </w:r>
          </w:p>
        </w:tc>
        <w:tc>
          <w:tcPr>
            <w:tcW w:w="311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Zvážit zavedení plynu do obce. </w:t>
            </w:r>
          </w:p>
        </w:tc>
        <w:tc>
          <w:tcPr>
            <w:tcW w:w="1559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ÚPD </w:t>
            </w:r>
          </w:p>
        </w:tc>
        <w:tc>
          <w:tcPr>
            <w:tcW w:w="158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trvá </w:t>
            </w:r>
          </w:p>
        </w:tc>
      </w:tr>
      <w:tr w:rsidR="00BC54C0" w:rsidRPr="00E0178D" w:rsidTr="00BC54C0">
        <w:trPr>
          <w:trHeight w:val="732"/>
        </w:trPr>
        <w:tc>
          <w:tcPr>
            <w:tcW w:w="1532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ZTG_48 </w:t>
            </w:r>
          </w:p>
        </w:tc>
        <w:tc>
          <w:tcPr>
            <w:tcW w:w="226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Chybějící plynofikace obce (Vlčí Hory) </w:t>
            </w:r>
          </w:p>
        </w:tc>
        <w:tc>
          <w:tcPr>
            <w:tcW w:w="311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Zvážit zavedení plynu do obce. </w:t>
            </w:r>
          </w:p>
        </w:tc>
        <w:tc>
          <w:tcPr>
            <w:tcW w:w="1559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ÚPD </w:t>
            </w:r>
          </w:p>
        </w:tc>
        <w:tc>
          <w:tcPr>
            <w:tcW w:w="158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trvá </w:t>
            </w:r>
          </w:p>
        </w:tc>
      </w:tr>
      <w:tr w:rsidR="00BC54C0" w:rsidRPr="00E0178D" w:rsidTr="00BC54C0">
        <w:trPr>
          <w:trHeight w:val="732"/>
        </w:trPr>
        <w:tc>
          <w:tcPr>
            <w:tcW w:w="1532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ZHD_15 </w:t>
            </w:r>
          </w:p>
        </w:tc>
        <w:tc>
          <w:tcPr>
            <w:tcW w:w="226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Průtah silnice II/347 zastavěným územím obce </w:t>
            </w:r>
          </w:p>
        </w:tc>
        <w:tc>
          <w:tcPr>
            <w:tcW w:w="311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Silnice II/347, procházející obcí, je zdrojem zvýšené hladiny hluku, prašnosti a koncentrace COx a NOx. Řešit v ÚPD města a ve spolupráci s KHS. </w:t>
            </w:r>
          </w:p>
        </w:tc>
        <w:tc>
          <w:tcPr>
            <w:tcW w:w="1559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ÚPD </w:t>
            </w:r>
          </w:p>
        </w:tc>
        <w:tc>
          <w:tcPr>
            <w:tcW w:w="158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trvá </w:t>
            </w:r>
          </w:p>
        </w:tc>
      </w:tr>
      <w:tr w:rsidR="00BC54C0" w:rsidRPr="00E0178D" w:rsidTr="00BC54C0">
        <w:trPr>
          <w:trHeight w:val="732"/>
        </w:trPr>
        <w:tc>
          <w:tcPr>
            <w:tcW w:w="1532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RP_20 </w:t>
            </w:r>
          </w:p>
        </w:tc>
        <w:tc>
          <w:tcPr>
            <w:tcW w:w="226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Poddolované území „Staré Bříště-Soví hať“ </w:t>
            </w:r>
          </w:p>
        </w:tc>
        <w:tc>
          <w:tcPr>
            <w:tcW w:w="311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Možnost propadu poddolovaného území </w:t>
            </w:r>
          </w:p>
        </w:tc>
        <w:tc>
          <w:tcPr>
            <w:tcW w:w="1559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ÚAP 2012 </w:t>
            </w:r>
          </w:p>
        </w:tc>
        <w:tc>
          <w:tcPr>
            <w:tcW w:w="1588" w:type="dxa"/>
          </w:tcPr>
          <w:p w:rsidR="00BC54C0" w:rsidRDefault="00BC54C0" w:rsidP="00BC54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trvá </w:t>
            </w:r>
          </w:p>
        </w:tc>
      </w:tr>
    </w:tbl>
    <w:p w:rsidR="0088150A" w:rsidRDefault="0088150A" w:rsidP="00DD36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F418C7" w:rsidRDefault="00F418C7" w:rsidP="00DD36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DC4C2E" w:rsidRDefault="00DC4C2E" w:rsidP="00BB7D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BB7DC0" w:rsidRPr="00BB7DC0" w:rsidRDefault="00BB7DC0" w:rsidP="00BB7D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BB7DC0">
        <w:rPr>
          <w:rFonts w:ascii="Arial" w:eastAsia="Times New Roman" w:hAnsi="Arial" w:cs="Arial"/>
          <w:sz w:val="20"/>
          <w:szCs w:val="24"/>
          <w:lang w:eastAsia="cs-CZ"/>
        </w:rPr>
        <w:t>Další obecné problémy a témata k řešení převzaté z ÚAP 2010, 2012</w:t>
      </w:r>
      <w:r w:rsidR="00E0178D">
        <w:rPr>
          <w:rFonts w:ascii="Arial" w:eastAsia="Times New Roman" w:hAnsi="Arial" w:cs="Arial"/>
          <w:sz w:val="20"/>
          <w:szCs w:val="24"/>
          <w:lang w:eastAsia="cs-CZ"/>
        </w:rPr>
        <w:t>, 2014</w:t>
      </w:r>
      <w:r w:rsidR="00764E37">
        <w:rPr>
          <w:rFonts w:ascii="Arial" w:eastAsia="Times New Roman" w:hAnsi="Arial" w:cs="Arial"/>
          <w:sz w:val="20"/>
          <w:szCs w:val="24"/>
          <w:lang w:eastAsia="cs-CZ"/>
        </w:rPr>
        <w:t>, 2016</w:t>
      </w:r>
    </w:p>
    <w:p w:rsidR="00BC54C0" w:rsidRPr="00BC54C0" w:rsidRDefault="00BC54C0" w:rsidP="00BC54C0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rPr>
          <w:rFonts w:cs="Arial"/>
        </w:rPr>
      </w:pPr>
      <w:r w:rsidRPr="00BC54C0">
        <w:rPr>
          <w:rFonts w:cs="Arial"/>
        </w:rPr>
        <w:t>Přechodná, střední nebo vysoká kategorie radonového indexu</w:t>
      </w:r>
    </w:p>
    <w:p w:rsidR="00BC54C0" w:rsidRPr="00BC54C0" w:rsidRDefault="00BC54C0" w:rsidP="00BC54C0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rPr>
          <w:rFonts w:cs="Arial"/>
        </w:rPr>
      </w:pPr>
      <w:r w:rsidRPr="00BC54C0">
        <w:rPr>
          <w:rFonts w:cs="Arial"/>
        </w:rPr>
        <w:t>Zranitelná oblast (koncentrace dusičnanů &gt; 50 mg/l)</w:t>
      </w:r>
    </w:p>
    <w:p w:rsidR="00D34360" w:rsidRPr="00BC54C0" w:rsidRDefault="00BC54C0" w:rsidP="00BC54C0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rPr>
          <w:rFonts w:cs="Arial"/>
          <w:b/>
        </w:rPr>
      </w:pPr>
      <w:r w:rsidRPr="00BC54C0">
        <w:rPr>
          <w:rFonts w:cs="Arial"/>
        </w:rPr>
        <w:t>Nezaměstnanost: 2,9% (&lt;6,1% - průměr na ORP Humpolec)</w:t>
      </w:r>
    </w:p>
    <w:p w:rsidR="00BC54C0" w:rsidRPr="00BC54C0" w:rsidRDefault="00BC54C0" w:rsidP="00BC54C0">
      <w:pPr>
        <w:pStyle w:val="Odstavecseseznamem"/>
        <w:autoSpaceDE w:val="0"/>
        <w:autoSpaceDN w:val="0"/>
        <w:adjustRightInd w:val="0"/>
        <w:ind w:left="1440"/>
        <w:rPr>
          <w:rFonts w:cs="Arial"/>
          <w:b/>
        </w:rPr>
      </w:pPr>
    </w:p>
    <w:p w:rsidR="0047470F" w:rsidRPr="005E4DEA" w:rsidRDefault="00BC54C0" w:rsidP="005E4D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Těmito střety a problémy se zabývá </w:t>
      </w:r>
      <w:r w:rsidR="00DC4C2E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platný územní plán Staré Bříště a </w:t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>právě probíhající změna č.1 ÚP Staré Bříště</w:t>
      </w:r>
      <w:r w:rsidR="00DC4C2E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nové lokality urbanizovaných ploch</w:t>
      </w:r>
      <w:r w:rsidR="00212230">
        <w:rPr>
          <w:rFonts w:ascii="Arial" w:eastAsia="Times New Roman" w:hAnsi="Arial" w:cs="Arial"/>
          <w:b/>
          <w:sz w:val="20"/>
          <w:szCs w:val="24"/>
          <w:lang w:eastAsia="cs-CZ"/>
        </w:rPr>
        <w:t>;</w:t>
      </w:r>
    </w:p>
    <w:p w:rsidR="00D34360" w:rsidRDefault="0047470F" w:rsidP="000249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</w:p>
    <w:p w:rsidR="0089147D" w:rsidRPr="00D817E9" w:rsidRDefault="006200D3" w:rsidP="00D817E9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60" w:after="120"/>
        <w:ind w:left="0" w:firstLine="0"/>
        <w:jc w:val="both"/>
        <w:rPr>
          <w:rFonts w:eastAsia="Calibri" w:cs="Arial"/>
          <w:b/>
          <w:color w:val="000000" w:themeColor="text1"/>
          <w:sz w:val="24"/>
          <w:lang w:eastAsia="en-US"/>
        </w:rPr>
      </w:pPr>
      <w:r w:rsidRPr="00D817E9">
        <w:rPr>
          <w:rFonts w:eastAsia="Calibri" w:cs="Arial"/>
          <w:b/>
          <w:color w:val="000000" w:themeColor="text1"/>
          <w:sz w:val="24"/>
          <w:lang w:eastAsia="en-US"/>
        </w:rPr>
        <w:t xml:space="preserve">Vyhodnocení souladu územního </w:t>
      </w:r>
      <w:r w:rsidR="00E363E7" w:rsidRPr="00D817E9">
        <w:rPr>
          <w:rFonts w:eastAsia="Calibri" w:cs="Arial"/>
          <w:b/>
          <w:color w:val="000000" w:themeColor="text1"/>
          <w:sz w:val="24"/>
          <w:lang w:eastAsia="en-US"/>
        </w:rPr>
        <w:t xml:space="preserve">plánu </w:t>
      </w:r>
      <w:r w:rsidR="003E5ED7" w:rsidRPr="00D817E9">
        <w:rPr>
          <w:rFonts w:eastAsia="Calibri" w:cs="Arial"/>
          <w:b/>
          <w:color w:val="000000" w:themeColor="text1"/>
          <w:sz w:val="24"/>
          <w:lang w:eastAsia="en-US"/>
        </w:rPr>
        <w:t>Staré Bříště</w:t>
      </w:r>
      <w:r w:rsidR="00E363E7" w:rsidRPr="00D817E9">
        <w:rPr>
          <w:rFonts w:eastAsia="Calibri" w:cs="Arial"/>
          <w:b/>
          <w:color w:val="000000" w:themeColor="text1"/>
          <w:sz w:val="24"/>
          <w:lang w:eastAsia="en-US"/>
        </w:rPr>
        <w:t xml:space="preserve"> s p</w:t>
      </w:r>
      <w:r w:rsidRPr="00D817E9">
        <w:rPr>
          <w:rFonts w:eastAsia="Calibri" w:cs="Arial"/>
          <w:b/>
          <w:color w:val="000000" w:themeColor="text1"/>
          <w:sz w:val="24"/>
          <w:lang w:eastAsia="en-US"/>
        </w:rPr>
        <w:t>olitikou územního rozvoje a územně</w:t>
      </w:r>
      <w:r w:rsidR="0089147D" w:rsidRPr="00D817E9">
        <w:rPr>
          <w:rFonts w:eastAsia="Calibri" w:cs="Arial"/>
          <w:b/>
          <w:color w:val="000000" w:themeColor="text1"/>
          <w:sz w:val="24"/>
          <w:lang w:eastAsia="en-US"/>
        </w:rPr>
        <w:t xml:space="preserve"> </w:t>
      </w:r>
      <w:r w:rsidRPr="00D817E9">
        <w:rPr>
          <w:rFonts w:eastAsia="Calibri" w:cs="Arial"/>
          <w:b/>
          <w:color w:val="000000" w:themeColor="text1"/>
          <w:sz w:val="24"/>
          <w:lang w:eastAsia="en-US"/>
        </w:rPr>
        <w:t>plánovací dokumentací vydanou krajem</w:t>
      </w:r>
      <w:r w:rsidR="00197366" w:rsidRPr="00D817E9">
        <w:rPr>
          <w:rFonts w:eastAsia="Calibri" w:cs="Arial"/>
          <w:b/>
          <w:color w:val="000000" w:themeColor="text1"/>
          <w:sz w:val="24"/>
          <w:lang w:eastAsia="en-US"/>
        </w:rPr>
        <w:t xml:space="preserve"> V</w:t>
      </w:r>
      <w:r w:rsidR="00E363E7" w:rsidRPr="00D817E9">
        <w:rPr>
          <w:rFonts w:eastAsia="Calibri" w:cs="Arial"/>
          <w:b/>
          <w:color w:val="000000" w:themeColor="text1"/>
          <w:sz w:val="24"/>
          <w:lang w:eastAsia="en-US"/>
        </w:rPr>
        <w:t>ysočina</w:t>
      </w:r>
    </w:p>
    <w:p w:rsidR="00D13598" w:rsidRDefault="00D13598" w:rsidP="00D13598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jc w:val="both"/>
        <w:rPr>
          <w:rFonts w:eastAsia="Calibri" w:cs="Arial"/>
          <w:b/>
          <w:sz w:val="24"/>
          <w:lang w:eastAsia="en-US"/>
        </w:rPr>
      </w:pPr>
    </w:p>
    <w:p w:rsidR="007D3718" w:rsidRDefault="007D3718" w:rsidP="007D371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  <w:r>
        <w:rPr>
          <w:rFonts w:ascii="Arial" w:eastAsiaTheme="minorHAnsi" w:hAnsi="Arial" w:cs="Arial"/>
          <w:b/>
          <w:sz w:val="20"/>
          <w:szCs w:val="20"/>
          <w:u w:val="single"/>
        </w:rPr>
        <w:t xml:space="preserve">a) </w:t>
      </w:r>
      <w:r w:rsidRPr="00302430">
        <w:rPr>
          <w:rFonts w:ascii="Arial" w:eastAsiaTheme="minorHAnsi" w:hAnsi="Arial" w:cs="Arial"/>
          <w:b/>
          <w:sz w:val="20"/>
          <w:szCs w:val="20"/>
          <w:u w:val="single"/>
        </w:rPr>
        <w:t>Politika územního rozvoje České Republiky</w:t>
      </w:r>
    </w:p>
    <w:p w:rsidR="007D3718" w:rsidRPr="00302430" w:rsidRDefault="007D3718" w:rsidP="007D371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</w:p>
    <w:p w:rsidR="007223D0" w:rsidRDefault="00212230" w:rsidP="007223D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cs="Arial"/>
        </w:rPr>
      </w:pPr>
      <w:r w:rsidRPr="007223D0">
        <w:rPr>
          <w:rFonts w:cs="Arial"/>
        </w:rPr>
        <w:t>Území obce Staré Bříště není součástí žádné rozvojové oblasti ani rozvojové osy vymezené v PÚR České republiky 2008. Území obce Staré Bříště není v PÚR České republiky 2008 součástí žádného koridoru celostátní významu.</w:t>
      </w:r>
      <w:r w:rsidR="007D3718" w:rsidRPr="007223D0">
        <w:rPr>
          <w:rFonts w:cs="Arial"/>
        </w:rPr>
        <w:t xml:space="preserve">  </w:t>
      </w:r>
    </w:p>
    <w:p w:rsidR="007D3718" w:rsidRPr="007223D0" w:rsidRDefault="00212230" w:rsidP="007223D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cs="Arial"/>
        </w:rPr>
      </w:pPr>
      <w:r w:rsidRPr="007223D0">
        <w:rPr>
          <w:rFonts w:cs="Arial"/>
        </w:rPr>
        <w:lastRenderedPageBreak/>
        <w:t>Na území obce se vztahují pouze požadavky na respektování obecných priorit pro zajištění udržitelného rozvoje vyplývající z PÚR ČR ve znění Aktualizace č.1.</w:t>
      </w:r>
      <w:r w:rsidR="007D3718" w:rsidRPr="007223D0">
        <w:rPr>
          <w:rFonts w:cs="Arial"/>
        </w:rPr>
        <w:t xml:space="preserve">  </w:t>
      </w:r>
    </w:p>
    <w:p w:rsidR="00212230" w:rsidRDefault="00212230" w:rsidP="00212230">
      <w:pPr>
        <w:pStyle w:val="Odstavecseseznamem"/>
        <w:autoSpaceDE w:val="0"/>
        <w:autoSpaceDN w:val="0"/>
        <w:adjustRightInd w:val="0"/>
        <w:ind w:left="502" w:firstLine="206"/>
        <w:rPr>
          <w:rFonts w:cs="Arial"/>
        </w:rPr>
      </w:pPr>
    </w:p>
    <w:p w:rsidR="007D3718" w:rsidRPr="00A6452A" w:rsidRDefault="007D3718" w:rsidP="007D3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</w:p>
    <w:p w:rsidR="007D3718" w:rsidRPr="00A6452A" w:rsidRDefault="007D3718" w:rsidP="007D3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A6452A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Republikové priority jsou v ÚP </w:t>
      </w:r>
      <w:r w:rsidR="00CF09BF">
        <w:rPr>
          <w:rFonts w:ascii="Arial" w:eastAsia="Times New Roman" w:hAnsi="Arial" w:cs="Arial"/>
          <w:b/>
          <w:sz w:val="20"/>
          <w:szCs w:val="24"/>
          <w:lang w:eastAsia="cs-CZ"/>
        </w:rPr>
        <w:t>Staré Bříště</w:t>
      </w:r>
      <w:r w:rsidRPr="00A6452A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zohledněny</w:t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a </w:t>
      </w:r>
      <w:r w:rsidRPr="00A6452A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ÚP </w:t>
      </w:r>
      <w:r w:rsidR="00CF09BF">
        <w:rPr>
          <w:rFonts w:ascii="Arial" w:eastAsia="Times New Roman" w:hAnsi="Arial" w:cs="Arial"/>
          <w:b/>
          <w:sz w:val="20"/>
          <w:szCs w:val="24"/>
          <w:lang w:eastAsia="cs-CZ"/>
        </w:rPr>
        <w:t>Staré Bříště</w:t>
      </w:r>
      <w:r w:rsidRPr="00A6452A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je v souladu s PÚR ČR</w:t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ve znění aktualizace č.1</w:t>
      </w:r>
      <w:r w:rsidRPr="00A6452A">
        <w:rPr>
          <w:rFonts w:ascii="Arial" w:eastAsia="Times New Roman" w:hAnsi="Arial" w:cs="Arial"/>
          <w:b/>
          <w:sz w:val="20"/>
          <w:szCs w:val="24"/>
          <w:lang w:eastAsia="cs-CZ"/>
        </w:rPr>
        <w:t>.</w:t>
      </w:r>
    </w:p>
    <w:p w:rsidR="007D3718" w:rsidRPr="00045086" w:rsidRDefault="007D3718" w:rsidP="007D371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06F" w:rsidRDefault="007D3718" w:rsidP="0099006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  <w:r>
        <w:rPr>
          <w:rFonts w:ascii="Arial" w:eastAsiaTheme="minorHAnsi" w:hAnsi="Arial" w:cs="Arial"/>
          <w:b/>
          <w:sz w:val="20"/>
          <w:szCs w:val="20"/>
          <w:u w:val="single"/>
        </w:rPr>
        <w:t>b)</w:t>
      </w:r>
      <w:r w:rsidR="0066782F">
        <w:rPr>
          <w:rFonts w:ascii="Arial" w:eastAsiaTheme="minorHAnsi" w:hAnsi="Arial" w:cs="Arial"/>
          <w:b/>
          <w:sz w:val="20"/>
          <w:szCs w:val="20"/>
          <w:u w:val="single"/>
        </w:rPr>
        <w:t xml:space="preserve"> </w:t>
      </w:r>
      <w:r w:rsidRPr="00302430">
        <w:rPr>
          <w:rFonts w:ascii="Arial" w:eastAsiaTheme="minorHAnsi" w:hAnsi="Arial" w:cs="Arial"/>
          <w:b/>
          <w:sz w:val="20"/>
          <w:szCs w:val="20"/>
          <w:u w:val="single"/>
        </w:rPr>
        <w:t>Územně plán</w:t>
      </w:r>
      <w:r w:rsidR="0099006F">
        <w:rPr>
          <w:rFonts w:ascii="Arial" w:eastAsiaTheme="minorHAnsi" w:hAnsi="Arial" w:cs="Arial"/>
          <w:b/>
          <w:sz w:val="20"/>
          <w:szCs w:val="20"/>
          <w:u w:val="single"/>
        </w:rPr>
        <w:t>ovací dokumentace vydaná krajem</w:t>
      </w:r>
    </w:p>
    <w:p w:rsidR="0099006F" w:rsidRDefault="0099006F" w:rsidP="0099006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</w:p>
    <w:p w:rsidR="0099006F" w:rsidRPr="007223D0" w:rsidRDefault="007223D0" w:rsidP="007223D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cs="Arial"/>
        </w:rPr>
      </w:pPr>
      <w:r w:rsidRPr="007223D0">
        <w:rPr>
          <w:rFonts w:cs="Arial"/>
        </w:rPr>
        <w:t>Území obce Staré Bříště</w:t>
      </w:r>
      <w:r w:rsidR="0099006F" w:rsidRPr="007223D0">
        <w:rPr>
          <w:rFonts w:cs="Arial"/>
        </w:rPr>
        <w:t xml:space="preserve"> se nachází podle ZÚR Kraje Vysočina</w:t>
      </w:r>
      <w:r w:rsidRPr="007223D0">
        <w:rPr>
          <w:rFonts w:cs="Arial"/>
        </w:rPr>
        <w:t xml:space="preserve"> m</w:t>
      </w:r>
      <w:r w:rsidR="0099006F" w:rsidRPr="007223D0">
        <w:rPr>
          <w:rFonts w:cs="Arial"/>
        </w:rPr>
        <w:t>imo vymezené rozvojové oblasti ( OBk ) a rozvojové osy ( OSk ) krajského významu,nepatří mezi specifické oblasti ( SOBk ).</w:t>
      </w:r>
      <w:r w:rsidR="007D3718" w:rsidRPr="007223D0">
        <w:rPr>
          <w:rFonts w:cs="Arial"/>
        </w:rPr>
        <w:t xml:space="preserve">  </w:t>
      </w:r>
    </w:p>
    <w:p w:rsidR="007223D0" w:rsidRPr="001E14C7" w:rsidRDefault="007223D0" w:rsidP="00054BE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eastAsiaTheme="minorHAnsi" w:cs="Arial"/>
          <w:szCs w:val="20"/>
        </w:rPr>
      </w:pPr>
      <w:r w:rsidRPr="001E14C7">
        <w:rPr>
          <w:rFonts w:eastAsiaTheme="minorHAnsi" w:cs="Arial"/>
          <w:szCs w:val="20"/>
        </w:rPr>
        <w:t xml:space="preserve">ZÚR vymezují </w:t>
      </w:r>
      <w:r w:rsidR="001E14C7" w:rsidRPr="001E14C7">
        <w:rPr>
          <w:rFonts w:eastAsiaTheme="minorHAnsi" w:cs="Arial"/>
          <w:szCs w:val="20"/>
        </w:rPr>
        <w:t xml:space="preserve">na území obce </w:t>
      </w:r>
      <w:r w:rsidR="001E14C7">
        <w:rPr>
          <w:rFonts w:eastAsiaTheme="minorHAnsi" w:cs="Arial"/>
          <w:szCs w:val="20"/>
        </w:rPr>
        <w:t>n</w:t>
      </w:r>
      <w:r w:rsidRPr="001E14C7">
        <w:rPr>
          <w:rFonts w:eastAsiaTheme="minorHAnsi" w:cs="Arial"/>
          <w:szCs w:val="20"/>
        </w:rPr>
        <w:t xml:space="preserve">adregionální biokoridor NKOD : </w:t>
      </w:r>
      <w:r w:rsidRPr="001E14C7">
        <w:rPr>
          <w:rFonts w:eastAsiaTheme="minorHAnsi" w:cs="Arial"/>
          <w:b/>
          <w:bCs/>
          <w:szCs w:val="20"/>
        </w:rPr>
        <w:t>78</w:t>
      </w:r>
      <w:r w:rsidRPr="001E14C7">
        <w:rPr>
          <w:rFonts w:eastAsiaTheme="minorHAnsi" w:cs="Arial"/>
          <w:szCs w:val="20"/>
        </w:rPr>
        <w:t xml:space="preserve">, název : </w:t>
      </w:r>
      <w:r w:rsidRPr="001E14C7">
        <w:rPr>
          <w:rFonts w:eastAsiaTheme="minorHAnsi" w:cs="Arial"/>
          <w:b/>
          <w:bCs/>
          <w:szCs w:val="20"/>
        </w:rPr>
        <w:t xml:space="preserve">K61 - K124 </w:t>
      </w:r>
      <w:r w:rsidRPr="001E14C7">
        <w:rPr>
          <w:rFonts w:eastAsiaTheme="minorHAnsi" w:cs="Arial"/>
          <w:b/>
          <w:szCs w:val="20"/>
        </w:rPr>
        <w:t>78</w:t>
      </w:r>
    </w:p>
    <w:p w:rsidR="007223D0" w:rsidRPr="007223D0" w:rsidRDefault="007223D0" w:rsidP="001E14C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eastAsiaTheme="minorHAnsi" w:cs="Arial"/>
          <w:szCs w:val="20"/>
        </w:rPr>
      </w:pPr>
      <w:r w:rsidRPr="007223D0">
        <w:rPr>
          <w:rFonts w:eastAsiaTheme="minorHAnsi" w:cs="Arial"/>
          <w:szCs w:val="20"/>
        </w:rPr>
        <w:t>Na území obce Staré Bříště nejsou podle ZÚR Kraje Vysočina situovány žádné plochy</w:t>
      </w:r>
    </w:p>
    <w:p w:rsidR="007D3718" w:rsidRDefault="007223D0" w:rsidP="001E14C7">
      <w:pPr>
        <w:pStyle w:val="Odstavecseseznamem"/>
        <w:autoSpaceDE w:val="0"/>
        <w:autoSpaceDN w:val="0"/>
        <w:adjustRightInd w:val="0"/>
        <w:ind w:left="1428"/>
        <w:rPr>
          <w:rFonts w:eastAsiaTheme="minorHAnsi" w:cs="Arial"/>
          <w:szCs w:val="20"/>
        </w:rPr>
      </w:pPr>
      <w:r w:rsidRPr="007223D0">
        <w:rPr>
          <w:rFonts w:eastAsiaTheme="minorHAnsi" w:cs="Arial"/>
          <w:szCs w:val="20"/>
        </w:rPr>
        <w:t>a koridory dopravní a technické infrastruktury nadmístního významu.</w:t>
      </w:r>
    </w:p>
    <w:p w:rsidR="0066782F" w:rsidRPr="0066782F" w:rsidRDefault="0066782F" w:rsidP="006678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cs="Arial"/>
        </w:rPr>
      </w:pPr>
      <w:r w:rsidRPr="0066782F">
        <w:rPr>
          <w:rFonts w:cs="Arial"/>
        </w:rPr>
        <w:t xml:space="preserve">Území obce je v ZÚR KrV zařazeno do </w:t>
      </w:r>
      <w:r w:rsidR="00D817E9">
        <w:rPr>
          <w:rFonts w:cs="Arial"/>
        </w:rPr>
        <w:t xml:space="preserve">krajiny </w:t>
      </w:r>
      <w:r>
        <w:rPr>
          <w:rFonts w:cs="Arial"/>
        </w:rPr>
        <w:t xml:space="preserve">lesozemědělské </w:t>
      </w:r>
      <w:r w:rsidR="00DD0316">
        <w:rPr>
          <w:rFonts w:cs="Arial"/>
        </w:rPr>
        <w:t>harmonické</w:t>
      </w:r>
      <w:r w:rsidR="00D817E9">
        <w:rPr>
          <w:rFonts w:cs="Arial"/>
        </w:rPr>
        <w:t>.</w:t>
      </w:r>
      <w:r w:rsidRPr="0066782F">
        <w:rPr>
          <w:rFonts w:cs="Arial"/>
        </w:rPr>
        <w:t xml:space="preserve"> Územní plán je v souladu s hlavním cílovým využitím krajiny, se zásadami pro činnost v území a se zásadami pro rozhodování o změnách v území, které jsou v ZÚR KrV stanoveny pro tento typ krajiny. </w:t>
      </w:r>
    </w:p>
    <w:p w:rsidR="0066782F" w:rsidRPr="0066782F" w:rsidRDefault="0066782F" w:rsidP="006678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cs="Arial"/>
        </w:rPr>
      </w:pPr>
      <w:r w:rsidRPr="0066782F">
        <w:rPr>
          <w:rFonts w:cs="Arial"/>
        </w:rPr>
        <w:t>ZÚR KrV vymezují na území kraje oblasti krajinného rázu. Území obce Vystrkov náleží do oblastí CZ0610-OB004 Křemešnicko</w:t>
      </w:r>
      <w:bookmarkStart w:id="0" w:name="_GoBack"/>
      <w:bookmarkEnd w:id="0"/>
      <w:r w:rsidRPr="0066782F">
        <w:rPr>
          <w:rFonts w:cs="Arial"/>
        </w:rPr>
        <w:t xml:space="preserve">. Územní plán je v souladu s obecnými a specifickými zásadami pro činnost v území a rozhodování o změnách v území stanovenými pro tyto oblasti krajinného rázu. </w:t>
      </w:r>
    </w:p>
    <w:p w:rsidR="0066782F" w:rsidRDefault="0066782F" w:rsidP="00667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82F" w:rsidRDefault="0066782F" w:rsidP="001E14C7">
      <w:pPr>
        <w:pStyle w:val="Odstavecseseznamem"/>
        <w:autoSpaceDE w:val="0"/>
        <w:autoSpaceDN w:val="0"/>
        <w:adjustRightInd w:val="0"/>
        <w:ind w:left="1428"/>
        <w:rPr>
          <w:rFonts w:eastAsiaTheme="minorHAnsi" w:cs="Arial"/>
          <w:szCs w:val="20"/>
        </w:rPr>
      </w:pPr>
    </w:p>
    <w:p w:rsidR="0066782F" w:rsidRPr="007223D0" w:rsidRDefault="0066782F" w:rsidP="001E14C7">
      <w:pPr>
        <w:pStyle w:val="Odstavecseseznamem"/>
        <w:autoSpaceDE w:val="0"/>
        <w:autoSpaceDN w:val="0"/>
        <w:adjustRightInd w:val="0"/>
        <w:ind w:left="1428"/>
        <w:rPr>
          <w:rFonts w:eastAsiaTheme="minorHAnsi" w:cs="Arial"/>
          <w:szCs w:val="20"/>
        </w:rPr>
      </w:pPr>
    </w:p>
    <w:p w:rsidR="001E14C7" w:rsidRDefault="007D3718" w:rsidP="007D371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D3718" w:rsidRPr="005D64DF" w:rsidRDefault="007D3718" w:rsidP="001E14C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5D64DF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Z výše uvedeného vyplývá, že ÚP </w:t>
      </w:r>
      <w:r w:rsidR="001E14C7">
        <w:rPr>
          <w:rFonts w:ascii="Arial" w:eastAsia="Times New Roman" w:hAnsi="Arial" w:cs="Arial"/>
          <w:b/>
          <w:sz w:val="20"/>
          <w:szCs w:val="24"/>
          <w:lang w:eastAsia="cs-CZ"/>
        </w:rPr>
        <w:t>Staré Bříště</w:t>
      </w:r>
      <w:r w:rsidRPr="005D64DF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</w:t>
      </w:r>
      <w:r w:rsidR="001E14C7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včetně probíhající změny jsou </w:t>
      </w:r>
      <w:r w:rsidRPr="005D64DF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v souladu </w:t>
      </w:r>
      <w:r>
        <w:rPr>
          <w:rFonts w:ascii="Arial" w:eastAsia="Times New Roman" w:hAnsi="Arial" w:cs="Arial"/>
          <w:b/>
          <w:sz w:val="20"/>
          <w:szCs w:val="24"/>
          <w:lang w:eastAsia="cs-CZ"/>
        </w:rPr>
        <w:t>se</w:t>
      </w:r>
      <w:r w:rsidRPr="005D64DF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 </w:t>
      </w:r>
      <w:r w:rsidRPr="00411A73">
        <w:rPr>
          <w:rFonts w:ascii="Arial" w:eastAsia="Times New Roman" w:hAnsi="Arial" w:cs="Arial"/>
          <w:b/>
          <w:sz w:val="20"/>
          <w:szCs w:val="24"/>
          <w:lang w:eastAsia="cs-CZ"/>
        </w:rPr>
        <w:t>ZÚR ve znění aktualizací č. 1, 2 a 3</w:t>
      </w:r>
      <w:r w:rsidR="001E14C7">
        <w:rPr>
          <w:rFonts w:ascii="Arial" w:eastAsia="Times New Roman" w:hAnsi="Arial" w:cs="Arial"/>
          <w:b/>
          <w:sz w:val="20"/>
          <w:szCs w:val="24"/>
          <w:lang w:eastAsia="cs-CZ"/>
        </w:rPr>
        <w:t>.</w:t>
      </w:r>
    </w:p>
    <w:p w:rsidR="007D3718" w:rsidRPr="006200D3" w:rsidRDefault="007D3718" w:rsidP="00D13598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jc w:val="both"/>
        <w:rPr>
          <w:rFonts w:eastAsia="Calibri" w:cs="Arial"/>
          <w:b/>
          <w:sz w:val="24"/>
          <w:lang w:eastAsia="en-US"/>
        </w:rPr>
      </w:pPr>
    </w:p>
    <w:p w:rsidR="008B4F6A" w:rsidRPr="006200D3" w:rsidRDefault="006200D3" w:rsidP="004D3278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60" w:after="120"/>
        <w:ind w:left="0" w:firstLine="0"/>
        <w:jc w:val="both"/>
        <w:rPr>
          <w:rFonts w:eastAsia="Calibri" w:cs="Arial"/>
          <w:b/>
          <w:sz w:val="24"/>
          <w:lang w:eastAsia="en-US"/>
        </w:rPr>
      </w:pPr>
      <w:r w:rsidRPr="006200D3">
        <w:rPr>
          <w:rFonts w:eastAsia="Calibri" w:cs="Arial"/>
          <w:b/>
          <w:sz w:val="24"/>
          <w:lang w:eastAsia="en-US"/>
        </w:rPr>
        <w:t>Prokázání nemožnosti využít vymezené zastavitelné plochy a vyhodnocení potřeby vymezení nových zastavitelných ploch podle § 55 odst. 4 stavebního zákona</w:t>
      </w:r>
    </w:p>
    <w:p w:rsidR="00863C8F" w:rsidRPr="00961798" w:rsidRDefault="00863C8F" w:rsidP="00863C8F">
      <w:pPr>
        <w:spacing w:after="0" w:line="240" w:lineRule="auto"/>
        <w:ind w:firstLine="708"/>
        <w:jc w:val="both"/>
        <w:rPr>
          <w:rFonts w:ascii="Arial" w:hAnsi="Arial" w:cs="Arial"/>
          <w:szCs w:val="20"/>
        </w:rPr>
      </w:pPr>
      <w:r w:rsidRPr="00961798">
        <w:rPr>
          <w:rFonts w:ascii="Arial" w:hAnsi="Arial" w:cs="Arial"/>
          <w:sz w:val="20"/>
          <w:szCs w:val="20"/>
        </w:rPr>
        <w:t xml:space="preserve">Zastavitelné plochy </w:t>
      </w:r>
      <w:r w:rsidR="00D13598">
        <w:rPr>
          <w:rFonts w:ascii="Arial" w:hAnsi="Arial" w:cs="Arial"/>
          <w:sz w:val="20"/>
          <w:szCs w:val="20"/>
        </w:rPr>
        <w:t xml:space="preserve">vymezené </w:t>
      </w:r>
      <w:r w:rsidRPr="00961798">
        <w:rPr>
          <w:rFonts w:ascii="Arial" w:hAnsi="Arial" w:cs="Arial"/>
          <w:sz w:val="20"/>
          <w:szCs w:val="20"/>
        </w:rPr>
        <w:t xml:space="preserve">pro bydlení a k dalším způsobům využití se </w:t>
      </w:r>
      <w:r w:rsidR="001E14C7">
        <w:rPr>
          <w:rFonts w:ascii="Arial" w:hAnsi="Arial" w:cs="Arial"/>
          <w:sz w:val="20"/>
          <w:szCs w:val="20"/>
        </w:rPr>
        <w:t xml:space="preserve">postupně </w:t>
      </w:r>
      <w:r w:rsidRPr="00961798">
        <w:rPr>
          <w:rFonts w:ascii="Arial" w:hAnsi="Arial" w:cs="Arial"/>
          <w:sz w:val="20"/>
          <w:szCs w:val="20"/>
        </w:rPr>
        <w:t>využíva</w:t>
      </w:r>
      <w:r w:rsidR="00C80EF7">
        <w:rPr>
          <w:rFonts w:ascii="Arial" w:hAnsi="Arial" w:cs="Arial"/>
          <w:sz w:val="20"/>
          <w:szCs w:val="20"/>
        </w:rPr>
        <w:t>jí</w:t>
      </w:r>
      <w:r w:rsidRPr="00961798">
        <w:rPr>
          <w:rFonts w:ascii="Arial" w:hAnsi="Arial" w:cs="Arial"/>
          <w:sz w:val="20"/>
          <w:szCs w:val="20"/>
        </w:rPr>
        <w:t>. Stále je k dispozici dostatečné množství zastavitelných ploch.</w:t>
      </w:r>
    </w:p>
    <w:p w:rsidR="00863C8F" w:rsidRPr="00961798" w:rsidRDefault="00863C8F" w:rsidP="00863C8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63C8F" w:rsidRPr="00961798" w:rsidRDefault="00863C8F" w:rsidP="00863C8F">
      <w:pPr>
        <w:spacing w:after="12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961798">
        <w:rPr>
          <w:rFonts w:ascii="Arial" w:hAnsi="Arial" w:cs="Arial"/>
          <w:b/>
          <w:sz w:val="20"/>
          <w:szCs w:val="20"/>
        </w:rPr>
        <w:t>Potřeba prokázání nemožnosti využít vymezené zastavitelné plochy nebyla shledána. Není potřeby vymezovat nové zastavitelné plochy.</w:t>
      </w:r>
    </w:p>
    <w:p w:rsidR="007F2533" w:rsidRDefault="007F2533" w:rsidP="007F253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D3278" w:rsidRPr="007F2533" w:rsidRDefault="007F2533" w:rsidP="004D3278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60" w:after="120"/>
        <w:ind w:left="0" w:firstLine="0"/>
        <w:jc w:val="both"/>
        <w:rPr>
          <w:rFonts w:eastAsia="Calibri" w:cs="Arial"/>
          <w:b/>
          <w:sz w:val="24"/>
          <w:lang w:eastAsia="en-US"/>
        </w:rPr>
      </w:pPr>
      <w:r w:rsidRPr="007F2533">
        <w:rPr>
          <w:rFonts w:eastAsia="Calibri" w:cs="Arial"/>
          <w:b/>
          <w:sz w:val="24"/>
          <w:lang w:eastAsia="en-US"/>
        </w:rPr>
        <w:t>Pokyny pro zpracování návrhu změny územního plánu v rozsahu zadání změny</w:t>
      </w:r>
    </w:p>
    <w:p w:rsidR="0004092E" w:rsidRDefault="00961798" w:rsidP="0004092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61798">
        <w:rPr>
          <w:rFonts w:ascii="Arial" w:hAnsi="Arial" w:cs="Arial"/>
          <w:sz w:val="20"/>
          <w:szCs w:val="20"/>
        </w:rPr>
        <w:t xml:space="preserve">Vzhledem k tomu, že </w:t>
      </w:r>
      <w:r w:rsidR="001E14C7">
        <w:rPr>
          <w:rFonts w:ascii="Arial" w:hAnsi="Arial" w:cs="Arial"/>
          <w:sz w:val="20"/>
          <w:szCs w:val="20"/>
        </w:rPr>
        <w:t xml:space="preserve">právě probíhá pořízení změny č.1 ÚP Staré Bříště, </w:t>
      </w:r>
      <w:r w:rsidR="00C80EF7">
        <w:rPr>
          <w:rFonts w:ascii="Arial" w:hAnsi="Arial" w:cs="Arial"/>
          <w:sz w:val="20"/>
          <w:szCs w:val="20"/>
        </w:rPr>
        <w:t>není třeba</w:t>
      </w:r>
      <w:r w:rsidR="001E14C7">
        <w:rPr>
          <w:rFonts w:ascii="Arial" w:hAnsi="Arial" w:cs="Arial"/>
          <w:sz w:val="20"/>
          <w:szCs w:val="20"/>
        </w:rPr>
        <w:t xml:space="preserve"> další</w:t>
      </w:r>
      <w:r w:rsidR="00C80EF7">
        <w:rPr>
          <w:rFonts w:ascii="Arial" w:hAnsi="Arial" w:cs="Arial"/>
          <w:sz w:val="20"/>
          <w:szCs w:val="20"/>
        </w:rPr>
        <w:t xml:space="preserve"> změny</w:t>
      </w:r>
      <w:r w:rsidR="001E14C7">
        <w:rPr>
          <w:rFonts w:ascii="Arial" w:hAnsi="Arial" w:cs="Arial"/>
          <w:sz w:val="20"/>
          <w:szCs w:val="20"/>
        </w:rPr>
        <w:t xml:space="preserve"> ÚP. </w:t>
      </w:r>
      <w:r w:rsidR="008A61BA">
        <w:rPr>
          <w:rFonts w:ascii="Arial" w:hAnsi="Arial" w:cs="Arial"/>
          <w:sz w:val="20"/>
          <w:szCs w:val="20"/>
        </w:rPr>
        <w:t>Současný platný ÚP n</w:t>
      </w:r>
      <w:r w:rsidR="0004092E" w:rsidRPr="00961798">
        <w:rPr>
          <w:rFonts w:ascii="Arial" w:hAnsi="Arial" w:cs="Arial"/>
          <w:sz w:val="20"/>
          <w:szCs w:val="20"/>
        </w:rPr>
        <w:t xml:space="preserve">abízí racionální využívání zastavěného území, poskytuje dostatek zastavitelných ploch tak, aby byly uspokojeny zájmy obyvatel obce, obce i veřejný zájem. Z hlediska podmínek pro zdravé životní prostředí, hospodářský rozvoj a sociální soudržnost vydaný územní plán </w:t>
      </w:r>
      <w:r w:rsidR="003E5ED7" w:rsidRPr="003E5ED7">
        <w:rPr>
          <w:rFonts w:ascii="Arial" w:hAnsi="Arial" w:cs="Arial"/>
          <w:sz w:val="20"/>
          <w:szCs w:val="20"/>
        </w:rPr>
        <w:t>Staré Bříště</w:t>
      </w:r>
      <w:r w:rsidR="0004092E" w:rsidRPr="00961798">
        <w:rPr>
          <w:rFonts w:ascii="Arial" w:hAnsi="Arial" w:cs="Arial"/>
          <w:sz w:val="20"/>
          <w:szCs w:val="20"/>
        </w:rPr>
        <w:t xml:space="preserve"> vyhovuje a není třeba na něm nic měnit.</w:t>
      </w:r>
    </w:p>
    <w:p w:rsidR="0004092E" w:rsidRPr="007F2533" w:rsidRDefault="0004092E" w:rsidP="00961798">
      <w:pPr>
        <w:spacing w:after="12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2533">
        <w:rPr>
          <w:rFonts w:ascii="Arial" w:hAnsi="Arial" w:cs="Arial"/>
          <w:b/>
          <w:sz w:val="20"/>
          <w:szCs w:val="20"/>
        </w:rPr>
        <w:t>Pokyny pro zpracování návrhu změny ÚP</w:t>
      </w:r>
      <w:r w:rsidR="005356D2">
        <w:rPr>
          <w:rFonts w:ascii="Arial" w:hAnsi="Arial" w:cs="Arial"/>
          <w:b/>
          <w:sz w:val="20"/>
          <w:szCs w:val="20"/>
        </w:rPr>
        <w:t xml:space="preserve"> </w:t>
      </w:r>
      <w:r w:rsidRPr="007F2533">
        <w:rPr>
          <w:rFonts w:ascii="Arial" w:hAnsi="Arial" w:cs="Arial"/>
          <w:b/>
          <w:sz w:val="20"/>
          <w:szCs w:val="20"/>
        </w:rPr>
        <w:t>ne</w:t>
      </w:r>
      <w:r w:rsidR="005356D2">
        <w:rPr>
          <w:rFonts w:ascii="Arial" w:hAnsi="Arial" w:cs="Arial"/>
          <w:b/>
          <w:sz w:val="20"/>
          <w:szCs w:val="20"/>
        </w:rPr>
        <w:t>jsou</w:t>
      </w:r>
      <w:r w:rsidRPr="007F2533">
        <w:rPr>
          <w:rFonts w:ascii="Arial" w:hAnsi="Arial" w:cs="Arial"/>
          <w:b/>
          <w:sz w:val="20"/>
          <w:szCs w:val="20"/>
        </w:rPr>
        <w:t xml:space="preserve"> součástí této </w:t>
      </w:r>
      <w:r w:rsidR="00961798" w:rsidRPr="007F2533">
        <w:rPr>
          <w:rFonts w:ascii="Arial" w:hAnsi="Arial" w:cs="Arial"/>
          <w:b/>
          <w:sz w:val="20"/>
          <w:szCs w:val="20"/>
        </w:rPr>
        <w:t>z</w:t>
      </w:r>
      <w:r w:rsidRPr="007F2533">
        <w:rPr>
          <w:rFonts w:ascii="Arial" w:hAnsi="Arial" w:cs="Arial"/>
          <w:b/>
          <w:sz w:val="20"/>
          <w:szCs w:val="20"/>
        </w:rPr>
        <w:t>právy</w:t>
      </w:r>
      <w:r w:rsidR="001E14C7">
        <w:rPr>
          <w:rFonts w:ascii="Arial" w:hAnsi="Arial" w:cs="Arial"/>
          <w:b/>
          <w:sz w:val="20"/>
          <w:szCs w:val="20"/>
        </w:rPr>
        <w:t>.</w:t>
      </w:r>
    </w:p>
    <w:p w:rsidR="0004092E" w:rsidRPr="007F2533" w:rsidRDefault="007F2533" w:rsidP="0004092E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60" w:after="120"/>
        <w:ind w:left="0" w:firstLine="0"/>
        <w:contextualSpacing w:val="0"/>
        <w:jc w:val="both"/>
        <w:rPr>
          <w:rFonts w:eastAsia="Calibri" w:cs="Arial"/>
          <w:b/>
          <w:sz w:val="24"/>
          <w:lang w:eastAsia="en-US"/>
        </w:rPr>
      </w:pPr>
      <w:r w:rsidRPr="007F2533">
        <w:rPr>
          <w:rFonts w:eastAsia="Calibri" w:cs="Arial"/>
          <w:b/>
          <w:sz w:val="24"/>
          <w:lang w:eastAsia="en-US"/>
        </w:rPr>
        <w:t>Požadavky a podmínky pro vyhodnocení vlivů návrhu změny územního plánu na udržitelný</w:t>
      </w:r>
      <w:r w:rsidR="0004092E" w:rsidRPr="007F2533">
        <w:rPr>
          <w:rFonts w:eastAsia="Calibri" w:cs="Arial"/>
          <w:b/>
          <w:sz w:val="24"/>
          <w:lang w:eastAsia="en-US"/>
        </w:rPr>
        <w:t xml:space="preserve"> </w:t>
      </w:r>
      <w:r w:rsidRPr="007F2533">
        <w:rPr>
          <w:rFonts w:eastAsia="Calibri" w:cs="Arial"/>
          <w:b/>
          <w:sz w:val="24"/>
          <w:lang w:eastAsia="en-US"/>
        </w:rPr>
        <w:t xml:space="preserve">rozvoj území (§ 19 odst. 2 stavebního zákona), </w:t>
      </w:r>
      <w:r w:rsidRPr="007F2533">
        <w:rPr>
          <w:rFonts w:eastAsia="Calibri" w:cs="Arial"/>
          <w:b/>
          <w:sz w:val="24"/>
          <w:lang w:eastAsia="en-US"/>
        </w:rPr>
        <w:lastRenderedPageBreak/>
        <w:t>pokud je požadováno vyhodnocení vlivů na</w:t>
      </w:r>
      <w:r w:rsidR="0004092E" w:rsidRPr="007F2533">
        <w:rPr>
          <w:rFonts w:eastAsia="Calibri" w:cs="Arial"/>
          <w:b/>
          <w:sz w:val="24"/>
          <w:lang w:eastAsia="en-US"/>
        </w:rPr>
        <w:t xml:space="preserve"> </w:t>
      </w:r>
      <w:r w:rsidRPr="007F2533">
        <w:rPr>
          <w:rFonts w:eastAsia="Calibri" w:cs="Arial"/>
          <w:b/>
          <w:sz w:val="24"/>
          <w:lang w:eastAsia="en-US"/>
        </w:rPr>
        <w:t>životní prostředí nebo nelze vyloučit významný negativní vliv na evropsky významnou lokalitu</w:t>
      </w:r>
      <w:r w:rsidR="0004092E" w:rsidRPr="007F2533">
        <w:rPr>
          <w:rFonts w:eastAsia="Calibri" w:cs="Arial"/>
          <w:b/>
          <w:sz w:val="24"/>
          <w:lang w:eastAsia="en-US"/>
        </w:rPr>
        <w:t xml:space="preserve"> </w:t>
      </w:r>
      <w:r w:rsidRPr="007F2533">
        <w:rPr>
          <w:rFonts w:eastAsia="Calibri" w:cs="Arial"/>
          <w:b/>
          <w:sz w:val="24"/>
          <w:lang w:eastAsia="en-US"/>
        </w:rPr>
        <w:t>nebo ptačí oblast</w:t>
      </w:r>
    </w:p>
    <w:p w:rsidR="0004092E" w:rsidRDefault="0004092E" w:rsidP="007F2533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092E">
        <w:rPr>
          <w:rFonts w:ascii="Arial" w:hAnsi="Arial" w:cs="Arial"/>
          <w:sz w:val="20"/>
          <w:szCs w:val="20"/>
        </w:rPr>
        <w:t xml:space="preserve">Součástí této </w:t>
      </w:r>
      <w:r w:rsidR="00961798">
        <w:rPr>
          <w:rFonts w:ascii="Arial" w:hAnsi="Arial" w:cs="Arial"/>
          <w:sz w:val="20"/>
          <w:szCs w:val="20"/>
        </w:rPr>
        <w:t>z</w:t>
      </w:r>
      <w:r w:rsidRPr="0004092E">
        <w:rPr>
          <w:rFonts w:ascii="Arial" w:hAnsi="Arial" w:cs="Arial"/>
          <w:sz w:val="20"/>
          <w:szCs w:val="20"/>
        </w:rPr>
        <w:t>právy nejsou pokyny pro zpracování návrhu změny ÚP a tím není stanoven rámec pro</w:t>
      </w:r>
      <w:r>
        <w:rPr>
          <w:rFonts w:ascii="Arial" w:hAnsi="Arial" w:cs="Arial"/>
          <w:sz w:val="20"/>
          <w:szCs w:val="20"/>
        </w:rPr>
        <w:t xml:space="preserve"> </w:t>
      </w:r>
      <w:r w:rsidRPr="0004092E">
        <w:rPr>
          <w:rFonts w:ascii="Arial" w:hAnsi="Arial" w:cs="Arial"/>
          <w:sz w:val="20"/>
          <w:szCs w:val="20"/>
        </w:rPr>
        <w:t>umístění záměrů, u nichž by bylo možno předpokládat negativní vlivy na životní prostředí.</w:t>
      </w:r>
    </w:p>
    <w:p w:rsidR="001E14C7" w:rsidRDefault="001E14C7" w:rsidP="007F2533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4092E" w:rsidRPr="007F2533" w:rsidRDefault="007F2533" w:rsidP="0004092E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60" w:after="120"/>
        <w:ind w:left="0" w:firstLine="0"/>
        <w:contextualSpacing w:val="0"/>
        <w:jc w:val="both"/>
        <w:rPr>
          <w:rFonts w:eastAsia="Calibri" w:cs="Arial"/>
          <w:b/>
          <w:sz w:val="24"/>
          <w:lang w:eastAsia="en-US"/>
        </w:rPr>
      </w:pPr>
      <w:r w:rsidRPr="007F2533">
        <w:rPr>
          <w:rFonts w:eastAsia="Calibri" w:cs="Arial"/>
          <w:b/>
          <w:sz w:val="24"/>
          <w:lang w:eastAsia="en-US"/>
        </w:rPr>
        <w:t>Požadavky na zpracování variant řešení návrhu změny územního plánu, je-li zpracování</w:t>
      </w:r>
      <w:r w:rsidR="0004092E" w:rsidRPr="007F2533">
        <w:rPr>
          <w:rFonts w:eastAsia="Calibri" w:cs="Arial"/>
          <w:b/>
          <w:sz w:val="24"/>
          <w:lang w:eastAsia="en-US"/>
        </w:rPr>
        <w:t xml:space="preserve"> </w:t>
      </w:r>
      <w:r w:rsidRPr="007F2533">
        <w:rPr>
          <w:rFonts w:eastAsia="Calibri" w:cs="Arial"/>
          <w:b/>
          <w:sz w:val="24"/>
          <w:lang w:eastAsia="en-US"/>
        </w:rPr>
        <w:t>variant vyžadováno</w:t>
      </w:r>
    </w:p>
    <w:p w:rsidR="0004092E" w:rsidRDefault="0004092E" w:rsidP="007F25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4092E">
        <w:rPr>
          <w:rFonts w:ascii="Arial" w:hAnsi="Arial" w:cs="Arial"/>
          <w:sz w:val="20"/>
          <w:szCs w:val="20"/>
        </w:rPr>
        <w:t>Součástí této</w:t>
      </w:r>
      <w:r w:rsidR="00961798">
        <w:rPr>
          <w:rFonts w:ascii="Arial" w:hAnsi="Arial" w:cs="Arial"/>
          <w:sz w:val="20"/>
          <w:szCs w:val="20"/>
        </w:rPr>
        <w:t xml:space="preserve"> z</w:t>
      </w:r>
      <w:r w:rsidRPr="0004092E">
        <w:rPr>
          <w:rFonts w:ascii="Arial" w:hAnsi="Arial" w:cs="Arial"/>
          <w:sz w:val="20"/>
          <w:szCs w:val="20"/>
        </w:rPr>
        <w:t>právy nejsou pokyny pro zpracování návrhu změny ÚP, požadavek na zpracování</w:t>
      </w:r>
      <w:r>
        <w:rPr>
          <w:rFonts w:ascii="Arial" w:hAnsi="Arial" w:cs="Arial"/>
          <w:sz w:val="20"/>
          <w:szCs w:val="20"/>
        </w:rPr>
        <w:t xml:space="preserve"> </w:t>
      </w:r>
      <w:r w:rsidRPr="0004092E">
        <w:rPr>
          <w:rFonts w:ascii="Arial" w:hAnsi="Arial" w:cs="Arial"/>
          <w:sz w:val="20"/>
          <w:szCs w:val="20"/>
        </w:rPr>
        <w:t>variant řešení není vyžadován.</w:t>
      </w:r>
    </w:p>
    <w:p w:rsidR="0004092E" w:rsidRDefault="0004092E" w:rsidP="00040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4EA4" w:rsidRDefault="00114EA4" w:rsidP="00040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092E" w:rsidRDefault="007F2533" w:rsidP="0004092E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60" w:after="120"/>
        <w:ind w:left="0" w:firstLine="0"/>
        <w:contextualSpacing w:val="0"/>
        <w:jc w:val="both"/>
        <w:rPr>
          <w:rFonts w:eastAsia="Calibri" w:cs="Arial"/>
          <w:b/>
          <w:sz w:val="24"/>
          <w:lang w:eastAsia="en-US"/>
        </w:rPr>
      </w:pPr>
      <w:r w:rsidRPr="007F2533">
        <w:rPr>
          <w:rFonts w:eastAsia="Calibri" w:cs="Arial"/>
          <w:b/>
          <w:sz w:val="24"/>
          <w:lang w:eastAsia="en-US"/>
        </w:rPr>
        <w:t>Návrh na pořízení nového územního plánu, pokud ze skutečností uvedených pod písmeny a) až d) vyplyne potřeba změny, která podstatně ovlivňuje koncepci územního plánu</w:t>
      </w:r>
    </w:p>
    <w:p w:rsidR="007F2533" w:rsidRPr="007F2533" w:rsidRDefault="008A61BA" w:rsidP="007F253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Ze skutečností uvedených pod písmeny a) až d) nevyplývá potřeby změny územního plánu </w:t>
      </w:r>
      <w:r w:rsidR="003E5ED7" w:rsidRPr="003E5ED7">
        <w:rPr>
          <w:rFonts w:ascii="Arial" w:eastAsia="Times New Roman" w:hAnsi="Arial" w:cs="Arial"/>
          <w:sz w:val="20"/>
          <w:szCs w:val="24"/>
          <w:lang w:eastAsia="cs-CZ"/>
        </w:rPr>
        <w:t>Staré Bříště</w:t>
      </w:r>
      <w:r>
        <w:rPr>
          <w:rFonts w:ascii="Arial" w:eastAsia="Times New Roman" w:hAnsi="Arial" w:cs="Arial"/>
          <w:sz w:val="20"/>
          <w:szCs w:val="24"/>
          <w:lang w:eastAsia="cs-CZ"/>
        </w:rPr>
        <w:t>.</w:t>
      </w:r>
    </w:p>
    <w:p w:rsidR="001D1657" w:rsidRPr="001D1657" w:rsidRDefault="001D1657" w:rsidP="001D1657">
      <w:pPr>
        <w:pStyle w:val="Odstavecseseznamem"/>
        <w:tabs>
          <w:tab w:val="left" w:pos="1134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 w:cs="Arial"/>
          <w:sz w:val="24"/>
          <w:lang w:eastAsia="en-US"/>
        </w:rPr>
      </w:pPr>
    </w:p>
    <w:p w:rsidR="006E54EA" w:rsidRPr="007F2533" w:rsidRDefault="00A12ED8" w:rsidP="006E54EA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60" w:after="120"/>
        <w:ind w:left="0" w:firstLine="0"/>
        <w:contextualSpacing w:val="0"/>
        <w:jc w:val="both"/>
        <w:rPr>
          <w:rFonts w:eastAsia="Calibri" w:cs="Arial"/>
          <w:b/>
          <w:sz w:val="24"/>
          <w:lang w:eastAsia="en-US"/>
        </w:rPr>
      </w:pPr>
      <w:r>
        <w:rPr>
          <w:rFonts w:eastAsia="Calibri" w:cs="Arial"/>
          <w:b/>
          <w:sz w:val="24"/>
          <w:lang w:eastAsia="en-US"/>
        </w:rPr>
        <w:t>P</w:t>
      </w:r>
      <w:r w:rsidR="007F2533" w:rsidRPr="007F2533">
        <w:rPr>
          <w:rFonts w:eastAsia="Calibri" w:cs="Arial"/>
          <w:b/>
          <w:sz w:val="24"/>
          <w:lang w:eastAsia="en-US"/>
        </w:rPr>
        <w:t>ožadavky na eliminaci, minimalizaci nebo kompenzaci negativních dopadů na udržitelný</w:t>
      </w:r>
      <w:r w:rsidR="006E54EA" w:rsidRPr="007F2533">
        <w:rPr>
          <w:rFonts w:eastAsia="Calibri" w:cs="Arial"/>
          <w:b/>
          <w:sz w:val="24"/>
          <w:lang w:eastAsia="en-US"/>
        </w:rPr>
        <w:t xml:space="preserve"> </w:t>
      </w:r>
      <w:r w:rsidR="007F2533" w:rsidRPr="007F2533">
        <w:rPr>
          <w:rFonts w:eastAsia="Calibri" w:cs="Arial"/>
          <w:b/>
          <w:sz w:val="24"/>
          <w:lang w:eastAsia="en-US"/>
        </w:rPr>
        <w:t>rozvoj území, pokud byly ve vyhodnocení uplatňování územního plánu zjištěny</w:t>
      </w:r>
    </w:p>
    <w:p w:rsidR="006E54EA" w:rsidRPr="006E54EA" w:rsidRDefault="006E54EA" w:rsidP="007F25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E54EA">
        <w:rPr>
          <w:rFonts w:ascii="Arial" w:hAnsi="Arial" w:cs="Arial"/>
          <w:sz w:val="20"/>
          <w:szCs w:val="20"/>
        </w:rPr>
        <w:t xml:space="preserve">V době účinnosti a uplatňování ÚP </w:t>
      </w:r>
      <w:r w:rsidR="001E14C7">
        <w:rPr>
          <w:rFonts w:ascii="Arial" w:hAnsi="Arial" w:cs="Arial"/>
          <w:sz w:val="20"/>
          <w:szCs w:val="20"/>
        </w:rPr>
        <w:t>Staré Bříště</w:t>
      </w:r>
      <w:r w:rsidRPr="006E54EA">
        <w:rPr>
          <w:rFonts w:ascii="Arial" w:hAnsi="Arial" w:cs="Arial"/>
          <w:sz w:val="20"/>
          <w:szCs w:val="20"/>
        </w:rPr>
        <w:t xml:space="preserve"> v praxi nejsou známy zásadní negativní dopady na</w:t>
      </w:r>
      <w:r>
        <w:rPr>
          <w:rFonts w:ascii="Arial" w:hAnsi="Arial" w:cs="Arial"/>
          <w:sz w:val="20"/>
          <w:szCs w:val="20"/>
        </w:rPr>
        <w:t xml:space="preserve"> </w:t>
      </w:r>
      <w:r w:rsidRPr="006E54EA">
        <w:rPr>
          <w:rFonts w:ascii="Arial" w:hAnsi="Arial" w:cs="Arial"/>
          <w:sz w:val="20"/>
          <w:szCs w:val="20"/>
        </w:rPr>
        <w:t xml:space="preserve">udržitelný rozvoj. Součástí této </w:t>
      </w:r>
      <w:r w:rsidR="00961798">
        <w:rPr>
          <w:rFonts w:ascii="Arial" w:hAnsi="Arial" w:cs="Arial"/>
          <w:sz w:val="20"/>
          <w:szCs w:val="20"/>
        </w:rPr>
        <w:t>z</w:t>
      </w:r>
      <w:r w:rsidRPr="006E54EA">
        <w:rPr>
          <w:rFonts w:ascii="Arial" w:hAnsi="Arial" w:cs="Arial"/>
          <w:sz w:val="20"/>
          <w:szCs w:val="20"/>
        </w:rPr>
        <w:t>právy nejsou pokyny pro zpracování návrhu změny ÚP a tím není</w:t>
      </w:r>
      <w:r>
        <w:rPr>
          <w:rFonts w:ascii="Arial" w:hAnsi="Arial" w:cs="Arial"/>
          <w:sz w:val="20"/>
          <w:szCs w:val="20"/>
        </w:rPr>
        <w:t xml:space="preserve"> </w:t>
      </w:r>
      <w:r w:rsidRPr="006E54EA">
        <w:rPr>
          <w:rFonts w:ascii="Arial" w:hAnsi="Arial" w:cs="Arial"/>
          <w:sz w:val="20"/>
          <w:szCs w:val="20"/>
        </w:rPr>
        <w:t>stanoven rámec pro umístění záměrů, u nichž by bylo možno předpokládat negativní vlivy na životní</w:t>
      </w:r>
      <w:r>
        <w:rPr>
          <w:rFonts w:ascii="Arial" w:hAnsi="Arial" w:cs="Arial"/>
          <w:sz w:val="20"/>
          <w:szCs w:val="20"/>
        </w:rPr>
        <w:t xml:space="preserve"> </w:t>
      </w:r>
      <w:r w:rsidRPr="006E54EA">
        <w:rPr>
          <w:rFonts w:ascii="Arial" w:hAnsi="Arial" w:cs="Arial"/>
          <w:sz w:val="20"/>
          <w:szCs w:val="20"/>
        </w:rPr>
        <w:t>prostředí.</w:t>
      </w:r>
    </w:p>
    <w:p w:rsidR="006E54EA" w:rsidRPr="007F2533" w:rsidRDefault="007F2533" w:rsidP="006E54EA">
      <w:pPr>
        <w:pStyle w:val="Odstavecseseznamem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360" w:after="120"/>
        <w:ind w:left="0" w:firstLine="0"/>
        <w:contextualSpacing w:val="0"/>
        <w:jc w:val="both"/>
        <w:rPr>
          <w:rFonts w:eastAsia="Calibri" w:cs="Arial"/>
          <w:b/>
          <w:sz w:val="24"/>
          <w:lang w:eastAsia="en-US"/>
        </w:rPr>
      </w:pPr>
      <w:r w:rsidRPr="007F2533">
        <w:rPr>
          <w:rFonts w:eastAsia="Calibri" w:cs="Arial"/>
          <w:b/>
          <w:sz w:val="24"/>
          <w:lang w:eastAsia="en-US"/>
        </w:rPr>
        <w:t>Návrhy na aktualizaci zásad územního rozvoje</w:t>
      </w:r>
    </w:p>
    <w:p w:rsidR="006E54EA" w:rsidRDefault="006E54EA" w:rsidP="007F25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E54EA">
        <w:rPr>
          <w:rFonts w:ascii="Arial" w:hAnsi="Arial" w:cs="Arial"/>
          <w:sz w:val="20"/>
          <w:szCs w:val="20"/>
        </w:rPr>
        <w:t>Návrh na aktualizaci zásad územního rozvoje se nepodává.</w:t>
      </w:r>
    </w:p>
    <w:p w:rsidR="006E54EA" w:rsidRDefault="006E54EA" w:rsidP="006E5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4EA4" w:rsidRDefault="00114EA4" w:rsidP="00114EA4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contextualSpacing w:val="0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114EA4" w:rsidRDefault="00114EA4" w:rsidP="00114EA4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contextualSpacing w:val="0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114EA4" w:rsidRDefault="00114EA4" w:rsidP="00114EA4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contextualSpacing w:val="0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114EA4" w:rsidRDefault="00114EA4" w:rsidP="00114EA4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contextualSpacing w:val="0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BD7C5A" w:rsidRDefault="00BD7C5A" w:rsidP="00114EA4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contextualSpacing w:val="0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BD7C5A" w:rsidRDefault="00BD7C5A" w:rsidP="00114EA4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contextualSpacing w:val="0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BD7C5A" w:rsidRDefault="00BD7C5A" w:rsidP="00114EA4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contextualSpacing w:val="0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6E54EA" w:rsidRPr="00114EA4" w:rsidRDefault="006E54EA" w:rsidP="00114EA4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contextualSpacing w:val="0"/>
        <w:jc w:val="center"/>
        <w:rPr>
          <w:rFonts w:ascii="Times-Bold" w:eastAsiaTheme="minorHAnsi" w:hAnsi="Times-Bold" w:cs="Times-Bold"/>
          <w:b/>
          <w:bCs/>
          <w:sz w:val="28"/>
          <w:szCs w:val="28"/>
        </w:rPr>
      </w:pPr>
      <w:r w:rsidRPr="00114EA4">
        <w:rPr>
          <w:rFonts w:eastAsia="Calibri" w:cs="Arial"/>
          <w:b/>
          <w:sz w:val="28"/>
          <w:szCs w:val="28"/>
          <w:lang w:eastAsia="en-US"/>
        </w:rPr>
        <w:t>ZÁVĚR</w:t>
      </w:r>
    </w:p>
    <w:p w:rsidR="006E54EA" w:rsidRPr="007F2533" w:rsidRDefault="006E54EA" w:rsidP="007F25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2533">
        <w:rPr>
          <w:rFonts w:ascii="Arial" w:hAnsi="Arial" w:cs="Arial"/>
          <w:sz w:val="20"/>
          <w:szCs w:val="20"/>
        </w:rPr>
        <w:t xml:space="preserve">Tento návrh zprávy o uplatňování územního plánu </w:t>
      </w:r>
      <w:r w:rsidR="00132C04">
        <w:rPr>
          <w:rFonts w:ascii="Arial" w:hAnsi="Arial" w:cs="Arial"/>
          <w:sz w:val="20"/>
          <w:szCs w:val="20"/>
        </w:rPr>
        <w:t>Staré Bříště</w:t>
      </w:r>
      <w:r w:rsidRPr="007F2533">
        <w:rPr>
          <w:rFonts w:ascii="Arial" w:hAnsi="Arial" w:cs="Arial"/>
          <w:sz w:val="20"/>
          <w:szCs w:val="20"/>
        </w:rPr>
        <w:t xml:space="preserve"> za uplynulé období </w:t>
      </w:r>
      <w:r w:rsidR="00132C04" w:rsidRPr="00132C04">
        <w:rPr>
          <w:rFonts w:ascii="Arial" w:hAnsi="Arial" w:cs="Arial"/>
          <w:sz w:val="20"/>
          <w:szCs w:val="20"/>
        </w:rPr>
        <w:t xml:space="preserve">3/2009  – </w:t>
      </w:r>
      <w:r w:rsidR="00D817E9">
        <w:rPr>
          <w:rFonts w:ascii="Arial" w:hAnsi="Arial" w:cs="Arial"/>
          <w:sz w:val="20"/>
          <w:szCs w:val="20"/>
        </w:rPr>
        <w:t>11</w:t>
      </w:r>
      <w:r w:rsidR="00132C04" w:rsidRPr="00132C04">
        <w:rPr>
          <w:rFonts w:ascii="Arial" w:hAnsi="Arial" w:cs="Arial"/>
          <w:sz w:val="20"/>
          <w:szCs w:val="20"/>
        </w:rPr>
        <w:t>/2017</w:t>
      </w:r>
      <w:r w:rsidRPr="007F2533">
        <w:rPr>
          <w:rFonts w:ascii="Arial" w:hAnsi="Arial" w:cs="Arial"/>
          <w:sz w:val="20"/>
          <w:szCs w:val="20"/>
        </w:rPr>
        <w:t>byl ve smyslu § 55 odst. 1 stavebního zákona, před jeho předložením k projednání a schválení zastupitelstvem obce, projednán s dotčenými orgány, sousedními obcemi, krajským úřadem a veřejností. V době projednání byl návrh zprávy o uplatňování územního plánu</w:t>
      </w:r>
      <w:r w:rsidR="00BD0AD8">
        <w:rPr>
          <w:rFonts w:ascii="Arial" w:hAnsi="Arial" w:cs="Arial"/>
          <w:sz w:val="20"/>
          <w:szCs w:val="20"/>
        </w:rPr>
        <w:t xml:space="preserve"> </w:t>
      </w:r>
      <w:r w:rsidR="003E5ED7" w:rsidRPr="003E5ED7">
        <w:rPr>
          <w:rFonts w:ascii="Arial" w:hAnsi="Arial" w:cs="Arial"/>
          <w:sz w:val="20"/>
          <w:szCs w:val="20"/>
        </w:rPr>
        <w:t>Staré Bříště</w:t>
      </w:r>
      <w:r w:rsidRPr="007F2533">
        <w:rPr>
          <w:rFonts w:ascii="Arial" w:hAnsi="Arial" w:cs="Arial"/>
          <w:sz w:val="20"/>
          <w:szCs w:val="20"/>
        </w:rPr>
        <w:t xml:space="preserve"> zveřejněn na webových stránkách: www.mesto-humpolec.cz. Na stejné adrese byl zveřejněn i platný ÚP </w:t>
      </w:r>
      <w:r w:rsidR="003E5ED7" w:rsidRPr="003E5ED7">
        <w:rPr>
          <w:rFonts w:ascii="Arial" w:hAnsi="Arial" w:cs="Arial"/>
          <w:sz w:val="20"/>
          <w:szCs w:val="20"/>
        </w:rPr>
        <w:t>Staré Bříště</w:t>
      </w:r>
      <w:r w:rsidRPr="007F2533">
        <w:rPr>
          <w:rFonts w:ascii="Arial" w:hAnsi="Arial" w:cs="Arial"/>
          <w:sz w:val="20"/>
          <w:szCs w:val="20"/>
        </w:rPr>
        <w:t xml:space="preserve">. Tato zpráva, doplněná a upravená na základě projednání, je předkládána Zastupitelstvu obce </w:t>
      </w:r>
      <w:r w:rsidR="003E5ED7" w:rsidRPr="003E5ED7">
        <w:rPr>
          <w:rFonts w:ascii="Arial" w:hAnsi="Arial" w:cs="Arial"/>
          <w:sz w:val="20"/>
          <w:szCs w:val="20"/>
        </w:rPr>
        <w:t>Staré Bříště</w:t>
      </w:r>
      <w:r w:rsidRPr="007F2533">
        <w:rPr>
          <w:rFonts w:ascii="Arial" w:hAnsi="Arial" w:cs="Arial"/>
          <w:sz w:val="20"/>
          <w:szCs w:val="20"/>
        </w:rPr>
        <w:t xml:space="preserve"> k projednání dle § 6 odst. 5 písm. e) stavebního zákona a schválení.</w:t>
      </w:r>
    </w:p>
    <w:p w:rsidR="006E54EA" w:rsidRPr="007F2533" w:rsidRDefault="006E54EA" w:rsidP="006E54EA">
      <w:pPr>
        <w:autoSpaceDE w:val="0"/>
        <w:autoSpaceDN w:val="0"/>
        <w:adjustRightInd w:val="0"/>
        <w:spacing w:after="0" w:line="240" w:lineRule="auto"/>
        <w:rPr>
          <w:rFonts w:ascii="Times-Bold" w:eastAsiaTheme="minorHAnsi" w:hAnsi="Times-Bold" w:cs="Times-Bold"/>
          <w:b/>
          <w:bCs/>
        </w:rPr>
      </w:pPr>
    </w:p>
    <w:p w:rsidR="006E54EA" w:rsidRPr="007F2533" w:rsidRDefault="006E54EA" w:rsidP="006E54EA">
      <w:pPr>
        <w:pStyle w:val="Odstavecseseznamem"/>
        <w:tabs>
          <w:tab w:val="left" w:pos="1134"/>
        </w:tabs>
        <w:autoSpaceDE w:val="0"/>
        <w:autoSpaceDN w:val="0"/>
        <w:adjustRightInd w:val="0"/>
        <w:spacing w:before="360" w:after="120"/>
        <w:ind w:left="0"/>
        <w:contextualSpacing w:val="0"/>
        <w:jc w:val="both"/>
        <w:rPr>
          <w:rFonts w:ascii="Times-Bold" w:eastAsiaTheme="minorHAnsi" w:hAnsi="Times-Bold" w:cs="Times-Bold"/>
          <w:b/>
          <w:bCs/>
          <w:szCs w:val="20"/>
          <w:u w:val="single"/>
        </w:rPr>
      </w:pPr>
      <w:r w:rsidRPr="007F2533">
        <w:rPr>
          <w:rFonts w:eastAsia="Calibri" w:cs="Arial"/>
          <w:b/>
          <w:szCs w:val="20"/>
          <w:u w:val="single"/>
          <w:lang w:eastAsia="en-US"/>
        </w:rPr>
        <w:t>Údaje o schválení zprávy</w:t>
      </w:r>
    </w:p>
    <w:p w:rsidR="006E54EA" w:rsidRPr="007F2533" w:rsidRDefault="006E54EA" w:rsidP="006E5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533">
        <w:rPr>
          <w:rFonts w:ascii="Arial" w:hAnsi="Arial" w:cs="Arial"/>
          <w:sz w:val="20"/>
          <w:szCs w:val="20"/>
        </w:rPr>
        <w:t xml:space="preserve">Zpráva o uplatňování územního plánu </w:t>
      </w:r>
      <w:r w:rsidR="003E5ED7" w:rsidRPr="003E5ED7">
        <w:rPr>
          <w:rFonts w:ascii="Arial" w:hAnsi="Arial" w:cs="Arial"/>
          <w:sz w:val="20"/>
          <w:szCs w:val="20"/>
        </w:rPr>
        <w:t>Staré Bříště</w:t>
      </w:r>
      <w:r w:rsidR="00132C04">
        <w:rPr>
          <w:rFonts w:ascii="Arial" w:hAnsi="Arial" w:cs="Arial"/>
          <w:sz w:val="20"/>
          <w:szCs w:val="20"/>
        </w:rPr>
        <w:t xml:space="preserve"> </w:t>
      </w:r>
      <w:r w:rsidRPr="007F2533">
        <w:rPr>
          <w:rFonts w:ascii="Arial" w:hAnsi="Arial" w:cs="Arial"/>
          <w:sz w:val="20"/>
          <w:szCs w:val="20"/>
        </w:rPr>
        <w:t xml:space="preserve">byla schválena Zastupitelstvem obce </w:t>
      </w:r>
      <w:r w:rsidR="003E5ED7" w:rsidRPr="003E5ED7">
        <w:rPr>
          <w:rFonts w:ascii="Arial" w:hAnsi="Arial" w:cs="Arial"/>
          <w:sz w:val="20"/>
          <w:szCs w:val="20"/>
        </w:rPr>
        <w:t>Staré Bříště</w:t>
      </w:r>
    </w:p>
    <w:p w:rsidR="006E54EA" w:rsidRPr="007F2533" w:rsidRDefault="006E54EA" w:rsidP="006E5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2533">
        <w:rPr>
          <w:rFonts w:ascii="Arial" w:hAnsi="Arial" w:cs="Arial"/>
          <w:sz w:val="20"/>
          <w:szCs w:val="20"/>
        </w:rPr>
        <w:t>dne ………………….., pod ČJ.:………………….</w:t>
      </w:r>
    </w:p>
    <w:sectPr w:rsidR="006E54EA" w:rsidRPr="007F2533" w:rsidSect="0053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3D" w:rsidRDefault="00767E3D" w:rsidP="006200D3">
      <w:pPr>
        <w:spacing w:after="0" w:line="240" w:lineRule="auto"/>
      </w:pPr>
      <w:r>
        <w:separator/>
      </w:r>
    </w:p>
  </w:endnote>
  <w:endnote w:type="continuationSeparator" w:id="0">
    <w:p w:rsidR="00767E3D" w:rsidRDefault="00767E3D" w:rsidP="0062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3D" w:rsidRDefault="00767E3D" w:rsidP="006200D3">
      <w:pPr>
        <w:spacing w:after="0" w:line="240" w:lineRule="auto"/>
      </w:pPr>
      <w:r>
        <w:separator/>
      </w:r>
    </w:p>
  </w:footnote>
  <w:footnote w:type="continuationSeparator" w:id="0">
    <w:p w:rsidR="00767E3D" w:rsidRDefault="00767E3D" w:rsidP="00620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004"/>
    <w:multiLevelType w:val="hybridMultilevel"/>
    <w:tmpl w:val="C4825ECE"/>
    <w:lvl w:ilvl="0" w:tplc="BE78AD52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EAC14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44C"/>
    <w:multiLevelType w:val="hybridMultilevel"/>
    <w:tmpl w:val="FED2424A"/>
    <w:lvl w:ilvl="0" w:tplc="299A4254">
      <w:start w:val="1"/>
      <w:numFmt w:val="decimal"/>
      <w:lvlText w:val="C.1.%1"/>
      <w:lvlJc w:val="left"/>
      <w:pPr>
        <w:ind w:left="2910" w:hanging="56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058C692B"/>
    <w:multiLevelType w:val="hybridMultilevel"/>
    <w:tmpl w:val="63F07BB4"/>
    <w:lvl w:ilvl="0" w:tplc="491AB8AE">
      <w:start w:val="1"/>
      <w:numFmt w:val="decimal"/>
      <w:lvlText w:val="A.1.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9F0"/>
    <w:multiLevelType w:val="hybridMultilevel"/>
    <w:tmpl w:val="AEF43D14"/>
    <w:lvl w:ilvl="0" w:tplc="8A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434D"/>
    <w:multiLevelType w:val="hybridMultilevel"/>
    <w:tmpl w:val="30B28894"/>
    <w:lvl w:ilvl="0" w:tplc="BE78AD52">
      <w:start w:val="10"/>
      <w:numFmt w:val="bullet"/>
      <w:lvlText w:val="•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815361"/>
    <w:multiLevelType w:val="hybridMultilevel"/>
    <w:tmpl w:val="92D0A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824BC"/>
    <w:multiLevelType w:val="hybridMultilevel"/>
    <w:tmpl w:val="17940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5AA5"/>
    <w:multiLevelType w:val="hybridMultilevel"/>
    <w:tmpl w:val="9D94CBC8"/>
    <w:lvl w:ilvl="0" w:tplc="153E6B66">
      <w:start w:val="1"/>
      <w:numFmt w:val="upperLetter"/>
      <w:lvlText w:val="%1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235D6"/>
    <w:multiLevelType w:val="hybridMultilevel"/>
    <w:tmpl w:val="39C22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174A2"/>
    <w:multiLevelType w:val="hybridMultilevel"/>
    <w:tmpl w:val="94DE86A8"/>
    <w:lvl w:ilvl="0" w:tplc="BE78AD52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D3FE2"/>
    <w:multiLevelType w:val="hybridMultilevel"/>
    <w:tmpl w:val="060A24FE"/>
    <w:lvl w:ilvl="0" w:tplc="BE78AD52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54BC"/>
    <w:multiLevelType w:val="hybridMultilevel"/>
    <w:tmpl w:val="1458C9DE"/>
    <w:lvl w:ilvl="0" w:tplc="BE78AD52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0559"/>
    <w:multiLevelType w:val="hybridMultilevel"/>
    <w:tmpl w:val="6A8ACDDA"/>
    <w:lvl w:ilvl="0" w:tplc="8A1E3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91137"/>
    <w:multiLevelType w:val="hybridMultilevel"/>
    <w:tmpl w:val="40241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5786"/>
    <w:multiLevelType w:val="hybridMultilevel"/>
    <w:tmpl w:val="67F456A0"/>
    <w:lvl w:ilvl="0" w:tplc="58BED1F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626405"/>
    <w:multiLevelType w:val="hybridMultilevel"/>
    <w:tmpl w:val="D670040C"/>
    <w:lvl w:ilvl="0" w:tplc="A5B82CC4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  <w:sz w:val="28"/>
        <w:szCs w:val="28"/>
      </w:rPr>
    </w:lvl>
    <w:lvl w:ilvl="1" w:tplc="299A4254">
      <w:start w:val="1"/>
      <w:numFmt w:val="decimal"/>
      <w:lvlText w:val="C.1.%2"/>
      <w:lvlJc w:val="left"/>
      <w:pPr>
        <w:ind w:left="1134" w:hanging="567"/>
      </w:pPr>
      <w:rPr>
        <w:rFonts w:hint="default"/>
        <w:sz w:val="24"/>
      </w:r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4E127FE"/>
    <w:multiLevelType w:val="hybridMultilevel"/>
    <w:tmpl w:val="E17E5460"/>
    <w:lvl w:ilvl="0" w:tplc="BE78AD52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06205"/>
    <w:multiLevelType w:val="hybridMultilevel"/>
    <w:tmpl w:val="5250520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C3E2439"/>
    <w:multiLevelType w:val="hybridMultilevel"/>
    <w:tmpl w:val="B07E4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A7DAF"/>
    <w:multiLevelType w:val="hybridMultilevel"/>
    <w:tmpl w:val="0686B95E"/>
    <w:lvl w:ilvl="0" w:tplc="BE78AD52">
      <w:start w:val="10"/>
      <w:numFmt w:val="bullet"/>
      <w:lvlText w:val="•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7"/>
  </w:num>
  <w:num w:numId="5">
    <w:abstractNumId w:val="5"/>
  </w:num>
  <w:num w:numId="6">
    <w:abstractNumId w:val="2"/>
  </w:num>
  <w:num w:numId="7">
    <w:abstractNumId w:val="1"/>
  </w:num>
  <w:num w:numId="8">
    <w:abstractNumId w:val="18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6"/>
  </w:num>
  <w:num w:numId="17">
    <w:abstractNumId w:val="9"/>
  </w:num>
  <w:num w:numId="18">
    <w:abstractNumId w:val="4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5"/>
    <w:rsid w:val="00001781"/>
    <w:rsid w:val="0002493A"/>
    <w:rsid w:val="0004092E"/>
    <w:rsid w:val="00045086"/>
    <w:rsid w:val="00046CDE"/>
    <w:rsid w:val="000C0DDB"/>
    <w:rsid w:val="00114EA4"/>
    <w:rsid w:val="001217DE"/>
    <w:rsid w:val="00132C04"/>
    <w:rsid w:val="0013360A"/>
    <w:rsid w:val="001646FE"/>
    <w:rsid w:val="001943C2"/>
    <w:rsid w:val="00197366"/>
    <w:rsid w:val="001C72DE"/>
    <w:rsid w:val="001D0331"/>
    <w:rsid w:val="001D1657"/>
    <w:rsid w:val="001D37AD"/>
    <w:rsid w:val="001D7EB9"/>
    <w:rsid w:val="001E14C7"/>
    <w:rsid w:val="001F43EF"/>
    <w:rsid w:val="00200096"/>
    <w:rsid w:val="0020111F"/>
    <w:rsid w:val="00212230"/>
    <w:rsid w:val="00231896"/>
    <w:rsid w:val="002D6B5E"/>
    <w:rsid w:val="002F2848"/>
    <w:rsid w:val="00302430"/>
    <w:rsid w:val="00312697"/>
    <w:rsid w:val="00322603"/>
    <w:rsid w:val="00357110"/>
    <w:rsid w:val="00361337"/>
    <w:rsid w:val="00371247"/>
    <w:rsid w:val="00371C04"/>
    <w:rsid w:val="00380733"/>
    <w:rsid w:val="003911D0"/>
    <w:rsid w:val="003D03E7"/>
    <w:rsid w:val="003E5ED7"/>
    <w:rsid w:val="003E7065"/>
    <w:rsid w:val="00404335"/>
    <w:rsid w:val="00411A73"/>
    <w:rsid w:val="00413D8A"/>
    <w:rsid w:val="00471C36"/>
    <w:rsid w:val="0047470F"/>
    <w:rsid w:val="004A3108"/>
    <w:rsid w:val="004D3278"/>
    <w:rsid w:val="004F3107"/>
    <w:rsid w:val="00512BE1"/>
    <w:rsid w:val="00532D06"/>
    <w:rsid w:val="00532D1D"/>
    <w:rsid w:val="005356D2"/>
    <w:rsid w:val="00547C8A"/>
    <w:rsid w:val="005570A4"/>
    <w:rsid w:val="0056568F"/>
    <w:rsid w:val="005A1E1E"/>
    <w:rsid w:val="005A57D0"/>
    <w:rsid w:val="005A71AA"/>
    <w:rsid w:val="005B6F94"/>
    <w:rsid w:val="005D152D"/>
    <w:rsid w:val="005D64DF"/>
    <w:rsid w:val="005E4DEA"/>
    <w:rsid w:val="0060033A"/>
    <w:rsid w:val="006200D3"/>
    <w:rsid w:val="00630E51"/>
    <w:rsid w:val="0063258D"/>
    <w:rsid w:val="00636A8A"/>
    <w:rsid w:val="00656059"/>
    <w:rsid w:val="00664DE2"/>
    <w:rsid w:val="0066782F"/>
    <w:rsid w:val="00674C4C"/>
    <w:rsid w:val="006E54EA"/>
    <w:rsid w:val="006E7979"/>
    <w:rsid w:val="006F0B0F"/>
    <w:rsid w:val="00707D4A"/>
    <w:rsid w:val="007136B9"/>
    <w:rsid w:val="007223D0"/>
    <w:rsid w:val="0076141F"/>
    <w:rsid w:val="00764E37"/>
    <w:rsid w:val="00767E3D"/>
    <w:rsid w:val="00781F60"/>
    <w:rsid w:val="00794860"/>
    <w:rsid w:val="007B1A60"/>
    <w:rsid w:val="007C0308"/>
    <w:rsid w:val="007D2165"/>
    <w:rsid w:val="007D3718"/>
    <w:rsid w:val="007F2533"/>
    <w:rsid w:val="0080326B"/>
    <w:rsid w:val="00813899"/>
    <w:rsid w:val="0084741B"/>
    <w:rsid w:val="00863C8F"/>
    <w:rsid w:val="008651D9"/>
    <w:rsid w:val="0088150A"/>
    <w:rsid w:val="0089147D"/>
    <w:rsid w:val="008A61BA"/>
    <w:rsid w:val="008B4F6A"/>
    <w:rsid w:val="0090098A"/>
    <w:rsid w:val="00901BEB"/>
    <w:rsid w:val="0091540D"/>
    <w:rsid w:val="00917967"/>
    <w:rsid w:val="00920603"/>
    <w:rsid w:val="0095270A"/>
    <w:rsid w:val="00961798"/>
    <w:rsid w:val="00983E21"/>
    <w:rsid w:val="0099006F"/>
    <w:rsid w:val="00992558"/>
    <w:rsid w:val="009A4D39"/>
    <w:rsid w:val="009B4ADA"/>
    <w:rsid w:val="009C2B64"/>
    <w:rsid w:val="009F6732"/>
    <w:rsid w:val="00A03F6E"/>
    <w:rsid w:val="00A07866"/>
    <w:rsid w:val="00A12ED8"/>
    <w:rsid w:val="00A16E82"/>
    <w:rsid w:val="00A207C1"/>
    <w:rsid w:val="00A25952"/>
    <w:rsid w:val="00A632D4"/>
    <w:rsid w:val="00A6452A"/>
    <w:rsid w:val="00A91871"/>
    <w:rsid w:val="00AD14DF"/>
    <w:rsid w:val="00AE6FBC"/>
    <w:rsid w:val="00B05E0E"/>
    <w:rsid w:val="00B07D00"/>
    <w:rsid w:val="00B14276"/>
    <w:rsid w:val="00B47BDE"/>
    <w:rsid w:val="00B64D32"/>
    <w:rsid w:val="00BB2FC2"/>
    <w:rsid w:val="00BB7DC0"/>
    <w:rsid w:val="00BC54C0"/>
    <w:rsid w:val="00BD0AD8"/>
    <w:rsid w:val="00BD4427"/>
    <w:rsid w:val="00BD7C5A"/>
    <w:rsid w:val="00BF1585"/>
    <w:rsid w:val="00C01C86"/>
    <w:rsid w:val="00C12962"/>
    <w:rsid w:val="00C151BF"/>
    <w:rsid w:val="00C3033D"/>
    <w:rsid w:val="00C80EF7"/>
    <w:rsid w:val="00CB6896"/>
    <w:rsid w:val="00CD6FDC"/>
    <w:rsid w:val="00CE2457"/>
    <w:rsid w:val="00CF09BF"/>
    <w:rsid w:val="00CF113F"/>
    <w:rsid w:val="00CF5DD6"/>
    <w:rsid w:val="00D00EF6"/>
    <w:rsid w:val="00D13598"/>
    <w:rsid w:val="00D231E1"/>
    <w:rsid w:val="00D34360"/>
    <w:rsid w:val="00D36470"/>
    <w:rsid w:val="00D817E9"/>
    <w:rsid w:val="00D8468F"/>
    <w:rsid w:val="00DA3C7D"/>
    <w:rsid w:val="00DB0FB5"/>
    <w:rsid w:val="00DC4C2E"/>
    <w:rsid w:val="00DD0316"/>
    <w:rsid w:val="00DD367E"/>
    <w:rsid w:val="00DD6107"/>
    <w:rsid w:val="00DF5E21"/>
    <w:rsid w:val="00E0178D"/>
    <w:rsid w:val="00E05ED9"/>
    <w:rsid w:val="00E35213"/>
    <w:rsid w:val="00E363E7"/>
    <w:rsid w:val="00E37CD5"/>
    <w:rsid w:val="00E4638A"/>
    <w:rsid w:val="00E76561"/>
    <w:rsid w:val="00E766F4"/>
    <w:rsid w:val="00E955DF"/>
    <w:rsid w:val="00F06FEB"/>
    <w:rsid w:val="00F13318"/>
    <w:rsid w:val="00F2096F"/>
    <w:rsid w:val="00F418C7"/>
    <w:rsid w:val="00F94717"/>
    <w:rsid w:val="00FD19A0"/>
    <w:rsid w:val="00FF3367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ABCBD-6FE1-4449-8D3B-055B1979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1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165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4"/>
      <w:lang w:eastAsia="cs-CZ"/>
    </w:rPr>
  </w:style>
  <w:style w:type="paragraph" w:customStyle="1" w:styleId="Default">
    <w:name w:val="Default"/>
    <w:rsid w:val="008815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4508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450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2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0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2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0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1813</Words>
  <Characters>10699</Characters>
  <Application>Microsoft Office Word</Application>
  <DocSecurity>0</DocSecurity>
  <Lines>89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</dc:creator>
  <cp:lastModifiedBy>Gadlinová Blanka</cp:lastModifiedBy>
  <cp:revision>4</cp:revision>
  <cp:lastPrinted>2016-09-19T12:40:00Z</cp:lastPrinted>
  <dcterms:created xsi:type="dcterms:W3CDTF">2017-11-29T13:01:00Z</dcterms:created>
  <dcterms:modified xsi:type="dcterms:W3CDTF">2018-01-04T09:02:00Z</dcterms:modified>
</cp:coreProperties>
</file>